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00" w:lineRule="auto"/>
        <w:ind w:left="0" w:leftChars="0" w:right="0" w:rightChars="0"/>
        <w:jc w:val="both"/>
        <w:textAlignment w:val="auto"/>
        <w:rPr>
          <w:rFonts w:hint="eastAsia" w:ascii="宋体" w:hAnsi="宋体" w:cs="宋体"/>
          <w:b/>
          <w:bCs/>
          <w:kern w:val="0"/>
          <w:sz w:val="30"/>
          <w:szCs w:val="30"/>
        </w:rPr>
      </w:pPr>
    </w:p>
    <w:p>
      <w:pPr>
        <w:keepNext w:val="0"/>
        <w:keepLines w:val="0"/>
        <w:pageBreakBefore w:val="0"/>
        <w:kinsoku/>
        <w:wordWrap/>
        <w:overflowPunct/>
        <w:topLinePunct w:val="0"/>
        <w:bidi w:val="0"/>
        <w:snapToGrid w:val="0"/>
        <w:spacing w:line="300" w:lineRule="auto"/>
        <w:jc w:val="center"/>
        <w:textAlignment w:val="auto"/>
        <w:rPr>
          <w:rFonts w:hint="eastAsia"/>
          <w:b/>
          <w:sz w:val="36"/>
          <w:szCs w:val="36"/>
        </w:rPr>
      </w:pPr>
      <w:r>
        <w:rPr>
          <w:rFonts w:hint="eastAsia"/>
          <w:b/>
          <w:sz w:val="36"/>
          <w:szCs w:val="36"/>
        </w:rPr>
        <w:t>关于开展2019年国家励志奖学金、国家助学金</w:t>
      </w:r>
    </w:p>
    <w:p>
      <w:pPr>
        <w:keepNext w:val="0"/>
        <w:keepLines w:val="0"/>
        <w:pageBreakBefore w:val="0"/>
        <w:kinsoku/>
        <w:wordWrap/>
        <w:overflowPunct/>
        <w:topLinePunct w:val="0"/>
        <w:bidi w:val="0"/>
        <w:snapToGrid w:val="0"/>
        <w:spacing w:line="300" w:lineRule="auto"/>
        <w:jc w:val="center"/>
        <w:textAlignment w:val="auto"/>
        <w:rPr>
          <w:rFonts w:hint="eastAsia"/>
          <w:b/>
          <w:sz w:val="36"/>
          <w:szCs w:val="36"/>
        </w:rPr>
      </w:pPr>
      <w:r>
        <w:rPr>
          <w:rFonts w:hint="eastAsia"/>
          <w:b/>
          <w:sz w:val="36"/>
          <w:szCs w:val="36"/>
        </w:rPr>
        <w:t>初评工作的通知</w:t>
      </w:r>
    </w:p>
    <w:p>
      <w:pPr>
        <w:keepNext w:val="0"/>
        <w:keepLines w:val="0"/>
        <w:pageBreakBefore w:val="0"/>
        <w:kinsoku/>
        <w:wordWrap/>
        <w:overflowPunct/>
        <w:topLinePunct w:val="0"/>
        <w:bidi w:val="0"/>
        <w:snapToGrid w:val="0"/>
        <w:spacing w:line="300" w:lineRule="auto"/>
        <w:textAlignment w:val="auto"/>
        <w:rPr>
          <w:rFonts w:hint="eastAsia"/>
          <w:sz w:val="21"/>
          <w:szCs w:val="21"/>
        </w:rPr>
      </w:pPr>
    </w:p>
    <w:p>
      <w:pPr>
        <w:keepNext w:val="0"/>
        <w:keepLines w:val="0"/>
        <w:pageBreakBefore w:val="0"/>
        <w:kinsoku/>
        <w:wordWrap/>
        <w:overflowPunct/>
        <w:topLinePunct w:val="0"/>
        <w:bidi w:val="0"/>
        <w:snapToGrid w:val="0"/>
        <w:spacing w:line="300" w:lineRule="auto"/>
        <w:textAlignment w:val="auto"/>
        <w:rPr>
          <w:rFonts w:hint="eastAsia" w:ascii="仿宋_GB2312" w:hAnsi="宋体" w:eastAsia="仿宋_GB2312"/>
          <w:sz w:val="24"/>
          <w:szCs w:val="24"/>
        </w:rPr>
      </w:pPr>
      <w:r>
        <w:rPr>
          <w:rFonts w:hint="eastAsia" w:ascii="仿宋_GB2312" w:hAnsi="宋体" w:eastAsia="仿宋_GB2312"/>
          <w:sz w:val="24"/>
          <w:szCs w:val="24"/>
          <w:lang w:eastAsia="zh-CN"/>
        </w:rPr>
        <w:t>全院各班级</w:t>
      </w:r>
      <w:r>
        <w:rPr>
          <w:rFonts w:hint="eastAsia" w:ascii="仿宋_GB2312" w:hAnsi="宋体" w:eastAsia="仿宋_GB2312"/>
          <w:sz w:val="24"/>
          <w:szCs w:val="24"/>
        </w:rPr>
        <w:t>：</w:t>
      </w:r>
    </w:p>
    <w:p>
      <w:pPr>
        <w:keepNext w:val="0"/>
        <w:keepLines w:val="0"/>
        <w:pageBreakBefore w:val="0"/>
        <w:kinsoku/>
        <w:wordWrap/>
        <w:overflowPunct/>
        <w:topLinePunct w:val="0"/>
        <w:bidi w:val="0"/>
        <w:snapToGrid w:val="0"/>
        <w:spacing w:line="300" w:lineRule="auto"/>
        <w:textAlignment w:val="auto"/>
        <w:rPr>
          <w:rFonts w:hint="eastAsia" w:ascii="仿宋_GB2312" w:hAnsi="宋体" w:eastAsia="仿宋_GB2312"/>
          <w:sz w:val="24"/>
          <w:szCs w:val="24"/>
        </w:rPr>
      </w:pPr>
      <w:r>
        <w:rPr>
          <w:rFonts w:hint="eastAsia" w:ascii="仿宋_GB2312" w:hAnsi="宋体" w:eastAsia="仿宋_GB2312"/>
          <w:sz w:val="24"/>
          <w:szCs w:val="24"/>
        </w:rPr>
        <w:t xml:space="preserve">   为做好2019年国家励志奖学金、国家助学金初评推荐工作，现就有关事项通知如下：</w:t>
      </w:r>
    </w:p>
    <w:p>
      <w:pPr>
        <w:keepNext w:val="0"/>
        <w:keepLines w:val="0"/>
        <w:pageBreakBefore w:val="0"/>
        <w:kinsoku/>
        <w:wordWrap/>
        <w:overflowPunct/>
        <w:topLinePunct w:val="0"/>
        <w:bidi w:val="0"/>
        <w:snapToGrid w:val="0"/>
        <w:spacing w:line="300" w:lineRule="auto"/>
        <w:textAlignment w:val="auto"/>
        <w:rPr>
          <w:rFonts w:hint="eastAsia" w:ascii="仿宋_GB2312" w:hAnsi="宋体" w:eastAsia="仿宋_GB2312"/>
          <w:b/>
          <w:sz w:val="24"/>
          <w:szCs w:val="24"/>
        </w:rPr>
      </w:pPr>
      <w:r>
        <w:rPr>
          <w:rFonts w:hint="eastAsia"/>
          <w:b/>
          <w:sz w:val="24"/>
          <w:szCs w:val="24"/>
        </w:rPr>
        <w:t xml:space="preserve">    </w:t>
      </w:r>
      <w:r>
        <w:rPr>
          <w:rFonts w:hint="eastAsia" w:ascii="仿宋_GB2312" w:hAnsi="宋体" w:eastAsia="仿宋_GB2312"/>
          <w:b/>
          <w:sz w:val="24"/>
          <w:szCs w:val="24"/>
        </w:rPr>
        <w:t>一、高度重视，确保奖助学金评审工作有序开展</w:t>
      </w:r>
    </w:p>
    <w:p>
      <w:pPr>
        <w:keepNext w:val="0"/>
        <w:keepLines w:val="0"/>
        <w:pageBreakBefore w:val="0"/>
        <w:numPr>
          <w:ilvl w:val="0"/>
          <w:numId w:val="1"/>
        </w:numPr>
        <w:kinsoku/>
        <w:wordWrap/>
        <w:overflowPunct/>
        <w:topLinePunct w:val="0"/>
        <w:bidi w:val="0"/>
        <w:snapToGrid w:val="0"/>
        <w:spacing w:line="300" w:lineRule="auto"/>
        <w:ind w:firstLine="472" w:firstLineChars="196"/>
        <w:textAlignment w:val="auto"/>
        <w:rPr>
          <w:rFonts w:hint="eastAsia" w:ascii="仿宋_GB2312" w:hAnsi="宋体" w:eastAsia="仿宋_GB2312"/>
          <w:b/>
          <w:sz w:val="24"/>
          <w:szCs w:val="24"/>
          <w:u w:val="single"/>
        </w:rPr>
      </w:pPr>
      <w:r>
        <w:rPr>
          <w:rFonts w:hint="eastAsia" w:ascii="仿宋_GB2312" w:hAnsi="宋体" w:eastAsia="仿宋_GB2312"/>
          <w:b/>
          <w:sz w:val="24"/>
          <w:szCs w:val="24"/>
        </w:rPr>
        <w:t>提高认识，增强做好资助工作责任感。</w:t>
      </w:r>
      <w:r>
        <w:rPr>
          <w:rFonts w:hint="eastAsia" w:ascii="仿宋_GB2312" w:eastAsia="仿宋_GB2312"/>
          <w:sz w:val="24"/>
          <w:szCs w:val="24"/>
        </w:rPr>
        <w:t>高校国家奖助学金是国家健全家庭经济困难学生资助体系的一项重要措施，每年奖励和资助人数多、资金量大，涉及学生及家庭切身利益，</w:t>
      </w:r>
      <w:r>
        <w:rPr>
          <w:rFonts w:hint="eastAsia" w:ascii="仿宋_GB2312" w:hAnsi="宋体" w:eastAsia="仿宋_GB2312"/>
          <w:sz w:val="24"/>
          <w:szCs w:val="24"/>
          <w:u w:val="single"/>
        </w:rPr>
        <w:t>各</w:t>
      </w:r>
      <w:r>
        <w:rPr>
          <w:rFonts w:hint="eastAsia" w:ascii="仿宋_GB2312" w:hAnsi="宋体" w:eastAsia="仿宋_GB2312"/>
          <w:sz w:val="24"/>
          <w:szCs w:val="24"/>
          <w:u w:val="single"/>
          <w:lang w:eastAsia="zh-CN"/>
        </w:rPr>
        <w:t>班级</w:t>
      </w:r>
      <w:r>
        <w:rPr>
          <w:rFonts w:hint="eastAsia" w:ascii="仿宋_GB2312" w:hAnsi="宋体" w:eastAsia="仿宋_GB2312"/>
          <w:sz w:val="24"/>
          <w:szCs w:val="24"/>
          <w:u w:val="single"/>
        </w:rPr>
        <w:t>要高度重视此项工作，在组织评审过程中始终坚持公开、公平、公正原则，强化“谁经办、谁负责”、“谁违规、谁负责”的工作责任制和责任追究制；要</w:t>
      </w:r>
      <w:r>
        <w:rPr>
          <w:rFonts w:hint="eastAsia" w:ascii="仿宋_GB2312" w:eastAsia="仿宋_GB2312"/>
          <w:sz w:val="24"/>
          <w:szCs w:val="24"/>
          <w:u w:val="single"/>
        </w:rPr>
        <w:t>成立班级民主评议小组（由班主任、班干部和普通学生代表组成），</w:t>
      </w:r>
      <w:r>
        <w:rPr>
          <w:rFonts w:hint="eastAsia" w:ascii="仿宋_GB2312" w:hAnsi="宋体" w:eastAsia="仿宋_GB2312"/>
          <w:sz w:val="24"/>
          <w:szCs w:val="24"/>
          <w:u w:val="single"/>
        </w:rPr>
        <w:t>对上报学生材料逐一评审。</w:t>
      </w:r>
    </w:p>
    <w:p>
      <w:pPr>
        <w:keepNext w:val="0"/>
        <w:keepLines w:val="0"/>
        <w:pageBreakBefore w:val="0"/>
        <w:kinsoku/>
        <w:wordWrap/>
        <w:overflowPunct/>
        <w:topLinePunct w:val="0"/>
        <w:bidi w:val="0"/>
        <w:snapToGrid w:val="0"/>
        <w:spacing w:line="300" w:lineRule="auto"/>
        <w:ind w:firstLine="472" w:firstLineChars="196"/>
        <w:textAlignment w:val="auto"/>
        <w:rPr>
          <w:rFonts w:hint="eastAsia" w:ascii="仿宋_GB2312" w:hAnsi="宋体" w:eastAsia="仿宋_GB2312"/>
          <w:sz w:val="24"/>
          <w:szCs w:val="24"/>
        </w:rPr>
      </w:pPr>
      <w:r>
        <w:rPr>
          <w:rFonts w:hint="eastAsia" w:ascii="仿宋_GB2312" w:hAnsi="宋体" w:eastAsia="仿宋_GB2312"/>
          <w:b/>
          <w:sz w:val="24"/>
          <w:szCs w:val="24"/>
        </w:rPr>
        <w:t>2、认真学习文件精神，掌握评审要点。</w:t>
      </w:r>
      <w:r>
        <w:rPr>
          <w:rFonts w:hint="eastAsia" w:ascii="仿宋_GB2312" w:hAnsi="宋体" w:eastAsia="仿宋_GB2312"/>
          <w:sz w:val="24"/>
          <w:szCs w:val="24"/>
        </w:rPr>
        <w:t>各</w:t>
      </w:r>
      <w:r>
        <w:rPr>
          <w:rFonts w:hint="eastAsia" w:ascii="仿宋_GB2312" w:hAnsi="宋体" w:eastAsia="仿宋_GB2312"/>
          <w:sz w:val="24"/>
          <w:szCs w:val="24"/>
          <w:lang w:eastAsia="zh-CN"/>
        </w:rPr>
        <w:t>班级</w:t>
      </w:r>
      <w:r>
        <w:rPr>
          <w:rFonts w:hint="eastAsia" w:ascii="仿宋_GB2312" w:hAnsi="宋体" w:eastAsia="仿宋_GB2312"/>
          <w:sz w:val="24"/>
          <w:szCs w:val="24"/>
        </w:rPr>
        <w:t>要组织相关人员认真学习《学生资助资金管理办法》（财科教[2</w:t>
      </w:r>
      <w:r>
        <w:rPr>
          <w:rFonts w:ascii="仿宋_GB2312" w:hAnsi="宋体" w:eastAsia="仿宋_GB2312"/>
          <w:sz w:val="24"/>
          <w:szCs w:val="24"/>
        </w:rPr>
        <w:t>0</w:t>
      </w:r>
      <w:r>
        <w:rPr>
          <w:rFonts w:hint="eastAsia" w:ascii="仿宋_GB2312" w:hAnsi="宋体" w:eastAsia="仿宋_GB2312"/>
          <w:sz w:val="24"/>
          <w:szCs w:val="24"/>
        </w:rPr>
        <w:t>19]19号）文件《本专科生国家励志奖学金实施细则》、《本专科生国家助学金实施细则》、《</w:t>
      </w:r>
      <w:r>
        <w:rPr>
          <w:rFonts w:ascii="仿宋_GB2312" w:hAnsi="宋体" w:eastAsia="仿宋_GB2312"/>
          <w:sz w:val="24"/>
          <w:szCs w:val="24"/>
        </w:rPr>
        <w:t>教育部等六部门关于做好家庭经济困难学生认定工作的指导意见</w:t>
      </w:r>
      <w:r>
        <w:rPr>
          <w:rFonts w:hint="eastAsia" w:ascii="仿宋_GB2312" w:hAnsi="宋体" w:eastAsia="仿宋_GB2312"/>
          <w:sz w:val="24"/>
          <w:szCs w:val="24"/>
        </w:rPr>
        <w:t>》（教财 [2</w:t>
      </w:r>
      <w:r>
        <w:rPr>
          <w:rFonts w:ascii="仿宋_GB2312" w:hAnsi="宋体" w:eastAsia="仿宋_GB2312"/>
          <w:sz w:val="24"/>
          <w:szCs w:val="24"/>
        </w:rPr>
        <w:t>0</w:t>
      </w:r>
      <w:r>
        <w:rPr>
          <w:rFonts w:hint="eastAsia" w:ascii="仿宋_GB2312" w:hAnsi="宋体" w:eastAsia="仿宋_GB2312"/>
          <w:sz w:val="24"/>
          <w:szCs w:val="24"/>
        </w:rPr>
        <w:t>18]16号）、《湖北省高等学校家庭经济困难学生认定办法》(鄂教助〔2019〕1号)、《</w:t>
      </w:r>
      <w:r>
        <w:rPr>
          <w:rFonts w:ascii="仿宋_GB2312" w:hAnsi="宋体" w:eastAsia="仿宋_GB2312"/>
          <w:sz w:val="24"/>
          <w:szCs w:val="24"/>
        </w:rPr>
        <w:t>财政部</w:t>
      </w:r>
      <w:r>
        <w:rPr>
          <w:rFonts w:hint="eastAsia" w:ascii="仿宋_GB2312" w:hAnsi="宋体" w:eastAsia="仿宋_GB2312"/>
          <w:sz w:val="24"/>
          <w:szCs w:val="24"/>
        </w:rPr>
        <w:t xml:space="preserve"> </w:t>
      </w:r>
      <w:r>
        <w:rPr>
          <w:rFonts w:ascii="仿宋_GB2312" w:hAnsi="宋体" w:eastAsia="仿宋_GB2312"/>
          <w:sz w:val="24"/>
          <w:szCs w:val="24"/>
        </w:rPr>
        <w:t>教育部</w:t>
      </w:r>
      <w:r>
        <w:rPr>
          <w:rFonts w:hint="eastAsia" w:ascii="仿宋_GB2312" w:hAnsi="宋体" w:eastAsia="仿宋_GB2312"/>
          <w:sz w:val="24"/>
          <w:szCs w:val="24"/>
        </w:rPr>
        <w:t xml:space="preserve"> </w:t>
      </w:r>
      <w:r>
        <w:rPr>
          <w:rFonts w:ascii="仿宋_GB2312" w:hAnsi="宋体" w:eastAsia="仿宋_GB2312"/>
          <w:sz w:val="24"/>
          <w:szCs w:val="24"/>
        </w:rPr>
        <w:t>中国人民银行</w:t>
      </w:r>
      <w:r>
        <w:rPr>
          <w:rFonts w:hint="eastAsia" w:ascii="仿宋_GB2312" w:hAnsi="宋体" w:eastAsia="仿宋_GB2312"/>
          <w:sz w:val="24"/>
          <w:szCs w:val="24"/>
        </w:rPr>
        <w:t xml:space="preserve"> </w:t>
      </w:r>
      <w:r>
        <w:rPr>
          <w:rFonts w:ascii="仿宋_GB2312" w:hAnsi="宋体" w:eastAsia="仿宋_GB2312"/>
          <w:sz w:val="24"/>
          <w:szCs w:val="24"/>
        </w:rPr>
        <w:t>银监会</w:t>
      </w:r>
      <w:r>
        <w:rPr>
          <w:rFonts w:hint="eastAsia" w:ascii="仿宋_GB2312" w:hAnsi="宋体" w:eastAsia="仿宋_GB2312"/>
          <w:sz w:val="24"/>
          <w:szCs w:val="24"/>
        </w:rPr>
        <w:t>关于进一步落实高等教育学生资助政策的通知》（财科教〔2017〕21号）、《教育部办公厅关于全面清理和规范学生资助公示信息的紧急通知》（教财厅函[2</w:t>
      </w:r>
      <w:r>
        <w:rPr>
          <w:rFonts w:ascii="仿宋_GB2312" w:hAnsi="宋体" w:eastAsia="仿宋_GB2312"/>
          <w:sz w:val="24"/>
          <w:szCs w:val="24"/>
        </w:rPr>
        <w:t>0</w:t>
      </w:r>
      <w:r>
        <w:rPr>
          <w:rFonts w:hint="eastAsia" w:ascii="仿宋_GB2312" w:hAnsi="宋体" w:eastAsia="仿宋_GB2312"/>
          <w:sz w:val="24"/>
          <w:szCs w:val="24"/>
        </w:rPr>
        <w:t>17]25号）、《湖北省教育精准扶贫实施意见》（鄂教财〔</w:t>
      </w:r>
      <w:r>
        <w:rPr>
          <w:rFonts w:ascii="仿宋_GB2312" w:hAnsi="宋体" w:eastAsia="仿宋_GB2312"/>
          <w:sz w:val="24"/>
          <w:szCs w:val="24"/>
        </w:rPr>
        <w:t>2015</w:t>
      </w:r>
      <w:r>
        <w:rPr>
          <w:rFonts w:hint="eastAsia" w:ascii="仿宋_GB2312" w:hAnsi="宋体" w:eastAsia="仿宋_GB2312"/>
          <w:sz w:val="24"/>
          <w:szCs w:val="24"/>
        </w:rPr>
        <w:t>〕</w:t>
      </w:r>
      <w:r>
        <w:rPr>
          <w:rFonts w:ascii="仿宋_GB2312" w:hAnsi="宋体" w:eastAsia="仿宋_GB2312"/>
          <w:sz w:val="24"/>
          <w:szCs w:val="24"/>
        </w:rPr>
        <w:t>10</w:t>
      </w:r>
      <w:r>
        <w:rPr>
          <w:rFonts w:hint="eastAsia" w:ascii="仿宋_GB2312" w:hAnsi="宋体" w:eastAsia="仿宋_GB2312"/>
          <w:sz w:val="24"/>
          <w:szCs w:val="24"/>
        </w:rPr>
        <w:t>号）等，准确把握文件精神，认真组织评审。</w:t>
      </w:r>
    </w:p>
    <w:p>
      <w:pPr>
        <w:keepNext w:val="0"/>
        <w:keepLines w:val="0"/>
        <w:pageBreakBefore w:val="0"/>
        <w:kinsoku/>
        <w:wordWrap/>
        <w:overflowPunct/>
        <w:topLinePunct w:val="0"/>
        <w:bidi w:val="0"/>
        <w:snapToGrid w:val="0"/>
        <w:spacing w:line="300" w:lineRule="auto"/>
        <w:ind w:firstLine="472" w:firstLineChars="196"/>
        <w:textAlignment w:val="auto"/>
        <w:rPr>
          <w:rFonts w:hint="eastAsia" w:ascii="仿宋_GB2312" w:hAnsi="宋体" w:eastAsia="仿宋_GB2312"/>
          <w:b/>
          <w:sz w:val="24"/>
          <w:szCs w:val="24"/>
        </w:rPr>
      </w:pPr>
      <w:r>
        <w:rPr>
          <w:rFonts w:hint="eastAsia" w:ascii="仿宋_GB2312" w:hAnsi="宋体" w:eastAsia="仿宋_GB2312"/>
          <w:b/>
          <w:sz w:val="24"/>
          <w:szCs w:val="24"/>
        </w:rPr>
        <w:t>3、加强宣传，确保政策深入人心。</w:t>
      </w:r>
      <w:r>
        <w:rPr>
          <w:rFonts w:hint="eastAsia" w:ascii="仿宋_GB2312" w:hAnsi="Arial" w:eastAsia="仿宋_GB2312" w:cs="Arial"/>
          <w:kern w:val="0"/>
          <w:sz w:val="24"/>
          <w:szCs w:val="24"/>
          <w:u w:val="single"/>
        </w:rPr>
        <w:t>在开展国家奖助学金评审前，要将国家奖助学金政策宣传到所有学生和每一个参与评审的老师，让学生和老师都清楚评审条件、评审程序、投诉办法、投诉内容及各种违规情况的处理意见。对在外实习见习等不在校学生，要通过QQ、短信、微信等各种有效方式告知其本人。避免因政策、评审条件、评审程序宣传不到位造成投诉，更要防止不法分子利用资助政策行骗。</w:t>
      </w:r>
    </w:p>
    <w:p>
      <w:pPr>
        <w:keepNext w:val="0"/>
        <w:keepLines w:val="0"/>
        <w:pageBreakBefore w:val="0"/>
        <w:kinsoku/>
        <w:wordWrap/>
        <w:overflowPunct/>
        <w:topLinePunct w:val="0"/>
        <w:bidi w:val="0"/>
        <w:snapToGrid w:val="0"/>
        <w:spacing w:line="300" w:lineRule="auto"/>
        <w:textAlignment w:val="auto"/>
        <w:rPr>
          <w:rFonts w:hint="eastAsia" w:ascii="仿宋_GB2312" w:hAnsi="宋体" w:eastAsia="仿宋_GB2312"/>
          <w:b/>
          <w:sz w:val="24"/>
          <w:szCs w:val="24"/>
        </w:rPr>
      </w:pPr>
      <w:r>
        <w:rPr>
          <w:rFonts w:hint="eastAsia" w:ascii="仿宋_GB2312" w:hAnsi="宋体" w:eastAsia="仿宋_GB2312"/>
          <w:sz w:val="24"/>
          <w:szCs w:val="24"/>
        </w:rPr>
        <w:t xml:space="preserve">   </w:t>
      </w:r>
      <w:r>
        <w:rPr>
          <w:rFonts w:hint="eastAsia" w:ascii="仿宋_GB2312" w:hAnsi="宋体" w:eastAsia="仿宋_GB2312"/>
          <w:b/>
          <w:sz w:val="24"/>
          <w:szCs w:val="24"/>
        </w:rPr>
        <w:t xml:space="preserve"> 二、严格评审条件，确保受助学生符合要求</w:t>
      </w:r>
    </w:p>
    <w:p>
      <w:pPr>
        <w:keepNext w:val="0"/>
        <w:keepLines w:val="0"/>
        <w:pageBreakBefore w:val="0"/>
        <w:kinsoku/>
        <w:wordWrap/>
        <w:overflowPunct/>
        <w:topLinePunct w:val="0"/>
        <w:bidi w:val="0"/>
        <w:snapToGrid w:val="0"/>
        <w:spacing w:line="300" w:lineRule="auto"/>
        <w:textAlignment w:val="auto"/>
        <w:rPr>
          <w:rFonts w:hint="eastAsia" w:ascii="仿宋_GB2312" w:hAnsi="宋体" w:eastAsia="仿宋_GB2312"/>
          <w:color w:val="FF0000"/>
          <w:sz w:val="24"/>
          <w:szCs w:val="24"/>
        </w:rPr>
      </w:pPr>
      <w:r>
        <w:rPr>
          <w:rFonts w:hint="eastAsia" w:ascii="仿宋_GB2312" w:hAnsi="宋体" w:eastAsia="仿宋_GB2312"/>
          <w:sz w:val="24"/>
          <w:szCs w:val="24"/>
        </w:rPr>
        <w:t xml:space="preserve">  </w:t>
      </w:r>
      <w:r>
        <w:rPr>
          <w:rFonts w:hint="eastAsia" w:ascii="仿宋_GB2312" w:hAnsi="宋体" w:eastAsia="仿宋_GB2312"/>
          <w:b/>
          <w:sz w:val="24"/>
          <w:szCs w:val="24"/>
        </w:rPr>
        <w:t xml:space="preserve">  1、确保受助在校学生有学籍。</w:t>
      </w:r>
      <w:r>
        <w:rPr>
          <w:rFonts w:hint="eastAsia" w:ascii="仿宋_GB2312" w:hAnsi="宋体" w:eastAsia="仿宋_GB2312"/>
          <w:sz w:val="24"/>
          <w:szCs w:val="24"/>
        </w:rPr>
        <w:t>各学院在组织申请前，要明确告知学生，必须是我校在校、具有正式全日制普通高校学籍的学生才能申请。</w:t>
      </w:r>
      <w:r>
        <w:rPr>
          <w:rFonts w:hint="eastAsia" w:ascii="仿宋_GB2312" w:hAnsi="宋体" w:eastAsia="仿宋_GB2312"/>
          <w:color w:val="FF0000"/>
          <w:sz w:val="24"/>
          <w:szCs w:val="24"/>
          <w:u w:val="single"/>
        </w:rPr>
        <w:t>受助名单公示前，</w:t>
      </w:r>
      <w:r>
        <w:rPr>
          <w:rFonts w:hint="eastAsia" w:ascii="仿宋_GB2312" w:hAnsi="宋体" w:eastAsia="仿宋_GB2312"/>
          <w:color w:val="FF0000"/>
          <w:sz w:val="24"/>
          <w:szCs w:val="24"/>
          <w:u w:val="single"/>
          <w:lang w:eastAsia="zh-CN"/>
        </w:rPr>
        <w:t>各班级</w:t>
      </w:r>
      <w:r>
        <w:rPr>
          <w:rFonts w:hint="eastAsia" w:ascii="仿宋_GB2312" w:hAnsi="宋体" w:eastAsia="仿宋_GB2312"/>
          <w:color w:val="FF0000"/>
          <w:sz w:val="24"/>
          <w:szCs w:val="24"/>
          <w:u w:val="single"/>
        </w:rPr>
        <w:t>要将受助名单与学籍名单进行核对，确保受助学生都有学籍，并且学号、姓名、身份证号码无误。</w:t>
      </w:r>
    </w:p>
    <w:p>
      <w:pPr>
        <w:keepNext w:val="0"/>
        <w:keepLines w:val="0"/>
        <w:pageBreakBefore w:val="0"/>
        <w:kinsoku/>
        <w:wordWrap/>
        <w:overflowPunct/>
        <w:topLinePunct w:val="0"/>
        <w:bidi w:val="0"/>
        <w:snapToGrid w:val="0"/>
        <w:spacing w:line="300" w:lineRule="auto"/>
        <w:ind w:firstLine="472" w:firstLineChars="196"/>
        <w:textAlignment w:val="auto"/>
        <w:rPr>
          <w:rFonts w:hint="eastAsia" w:ascii="仿宋_GB2312" w:hAnsi="宋体" w:eastAsia="仿宋_GB2312"/>
          <w:b/>
          <w:sz w:val="24"/>
          <w:szCs w:val="24"/>
        </w:rPr>
      </w:pPr>
      <w:r>
        <w:rPr>
          <w:rFonts w:hint="eastAsia" w:ascii="仿宋_GB2312" w:hAnsi="宋体" w:eastAsia="仿宋_GB2312"/>
          <w:b/>
          <w:sz w:val="24"/>
          <w:szCs w:val="24"/>
        </w:rPr>
        <w:t>2、确保受助学生符合评审条件</w:t>
      </w:r>
    </w:p>
    <w:p>
      <w:pPr>
        <w:keepNext w:val="0"/>
        <w:keepLines w:val="0"/>
        <w:pageBreakBefore w:val="0"/>
        <w:kinsoku/>
        <w:wordWrap/>
        <w:overflowPunct/>
        <w:topLinePunct w:val="0"/>
        <w:bidi w:val="0"/>
        <w:snapToGrid w:val="0"/>
        <w:spacing w:line="300" w:lineRule="auto"/>
        <w:ind w:firstLine="354" w:firstLineChars="147"/>
        <w:textAlignment w:val="auto"/>
        <w:rPr>
          <w:rFonts w:hint="eastAsia" w:ascii="仿宋_GB2312" w:hAnsi="宋体" w:eastAsia="仿宋_GB2312"/>
          <w:sz w:val="24"/>
          <w:szCs w:val="24"/>
        </w:rPr>
      </w:pPr>
      <w:r>
        <w:rPr>
          <w:rFonts w:hint="eastAsia" w:ascii="仿宋_GB2312" w:hAnsi="宋体" w:eastAsia="仿宋_GB2312"/>
          <w:b/>
          <w:sz w:val="24"/>
          <w:szCs w:val="24"/>
        </w:rPr>
        <w:t>（1）国家励志奖学金：</w:t>
      </w:r>
      <w:r>
        <w:rPr>
          <w:rFonts w:hint="eastAsia" w:ascii="仿宋_GB2312" w:hAnsi="宋体" w:eastAsia="仿宋_GB2312"/>
          <w:sz w:val="24"/>
          <w:szCs w:val="24"/>
        </w:rPr>
        <w:t>资助标准5000元/年，用于</w:t>
      </w:r>
      <w:r>
        <w:rPr>
          <w:rFonts w:ascii="仿宋_GB2312" w:hAnsi="宋体" w:eastAsia="仿宋_GB2312"/>
          <w:sz w:val="24"/>
          <w:szCs w:val="24"/>
        </w:rPr>
        <w:t>奖励资助纳入全国招生计划内的高校全日制本专科学生中品学兼优的二年级以上（含二年级）家庭经济困难学生</w:t>
      </w:r>
      <w:r>
        <w:rPr>
          <w:rFonts w:hint="eastAsia" w:ascii="仿宋_GB2312" w:hAnsi="宋体" w:eastAsia="仿宋_GB2312"/>
          <w:sz w:val="24"/>
          <w:szCs w:val="24"/>
          <w:lang w:eastAsia="zh-CN"/>
        </w:rPr>
        <w:t>，</w:t>
      </w:r>
      <w:r>
        <w:rPr>
          <w:rFonts w:hint="eastAsia" w:ascii="仿宋_GB2312" w:hAnsi="宋体" w:eastAsia="仿宋_GB2312"/>
          <w:b/>
          <w:bCs/>
          <w:sz w:val="24"/>
          <w:szCs w:val="24"/>
          <w:lang w:eastAsia="zh-CN"/>
        </w:rPr>
        <w:t>要求上一学年获评三等及以上奖学金</w:t>
      </w:r>
      <w:r>
        <w:rPr>
          <w:rFonts w:hint="eastAsia" w:ascii="仿宋_GB2312" w:hAnsi="宋体" w:eastAsia="仿宋_GB2312"/>
          <w:sz w:val="24"/>
          <w:szCs w:val="24"/>
          <w:lang w:eastAsia="zh-CN"/>
        </w:rPr>
        <w:t>。</w:t>
      </w:r>
      <w:r>
        <w:rPr>
          <w:rFonts w:hint="eastAsia" w:ascii="仿宋_GB2312" w:hAnsi="宋体" w:eastAsia="仿宋_GB2312"/>
          <w:b/>
          <w:i/>
          <w:sz w:val="24"/>
          <w:szCs w:val="24"/>
          <w:u w:val="single"/>
        </w:rPr>
        <w:t>同一学年内国家励志奖学金不得与国家奖学金、许家印奖学金兼得。</w:t>
      </w:r>
    </w:p>
    <w:p>
      <w:pPr>
        <w:keepNext w:val="0"/>
        <w:keepLines w:val="0"/>
        <w:pageBreakBefore w:val="0"/>
        <w:kinsoku/>
        <w:wordWrap/>
        <w:overflowPunct/>
        <w:topLinePunct w:val="0"/>
        <w:bidi w:val="0"/>
        <w:snapToGrid w:val="0"/>
        <w:spacing w:line="300" w:lineRule="auto"/>
        <w:ind w:firstLine="361" w:firstLineChars="150"/>
        <w:textAlignment w:val="auto"/>
        <w:rPr>
          <w:rFonts w:hint="eastAsia" w:ascii="仿宋_GB2312" w:hAnsi="宋体" w:eastAsia="仿宋_GB2312"/>
          <w:sz w:val="24"/>
          <w:szCs w:val="24"/>
        </w:rPr>
      </w:pPr>
      <w:r>
        <w:rPr>
          <w:rFonts w:hint="eastAsia" w:ascii="仿宋_GB2312" w:hAnsi="宋体" w:eastAsia="仿宋_GB2312"/>
          <w:b/>
          <w:sz w:val="24"/>
          <w:szCs w:val="24"/>
        </w:rPr>
        <w:t>（2）国家助学金：</w:t>
      </w:r>
      <w:r>
        <w:rPr>
          <w:rFonts w:hint="eastAsia" w:ascii="仿宋_GB2312" w:hAnsi="宋体" w:eastAsia="仿宋_GB2312"/>
          <w:sz w:val="24"/>
          <w:szCs w:val="24"/>
        </w:rPr>
        <w:t>用于资助纳入全国招生计划内的高校全日制本专科在校生中的家庭经济困难学生。财政部、教育部决定：从2019年开始，国家助学金标准提高10%，即原来人均每年3000元，将提高至人均每年3300元，我省分为三个等次，即：一等(4400元/年)、二等(3300元/年)、三等（2200元/年</w:t>
      </w:r>
      <w:r>
        <w:rPr>
          <w:rFonts w:ascii="仿宋_GB2312" w:hAnsi="宋体" w:eastAsia="仿宋_GB2312"/>
          <w:sz w:val="24"/>
          <w:szCs w:val="24"/>
        </w:rPr>
        <w:t>）</w:t>
      </w:r>
      <w:r>
        <w:rPr>
          <w:rFonts w:hint="eastAsia" w:ascii="仿宋_GB2312" w:hAnsi="宋体" w:eastAsia="仿宋_GB2312"/>
          <w:sz w:val="24"/>
          <w:szCs w:val="24"/>
        </w:rPr>
        <w:t>。</w:t>
      </w:r>
      <w:r>
        <w:rPr>
          <w:rFonts w:hint="eastAsia" w:ascii="仿宋_GB2312" w:hAnsi="宋体" w:eastAsia="仿宋_GB2312"/>
          <w:sz w:val="24"/>
          <w:szCs w:val="24"/>
          <w:u w:val="single"/>
        </w:rPr>
        <w:t>一等和三等人数一致，保持总人数和总金额一致。</w:t>
      </w:r>
    </w:p>
    <w:p>
      <w:pPr>
        <w:keepNext w:val="0"/>
        <w:keepLines w:val="0"/>
        <w:pageBreakBefore w:val="0"/>
        <w:kinsoku/>
        <w:wordWrap/>
        <w:overflowPunct/>
        <w:topLinePunct w:val="0"/>
        <w:bidi w:val="0"/>
        <w:snapToGrid w:val="0"/>
        <w:spacing w:line="300" w:lineRule="auto"/>
        <w:ind w:firstLine="472" w:firstLineChars="196"/>
        <w:textAlignment w:val="auto"/>
        <w:rPr>
          <w:rFonts w:hint="eastAsia" w:ascii="仿宋_GB2312" w:hAnsi="宋体" w:eastAsia="仿宋_GB2312"/>
          <w:b/>
          <w:i/>
          <w:sz w:val="24"/>
          <w:szCs w:val="24"/>
          <w:u w:val="single"/>
        </w:rPr>
      </w:pPr>
      <w:r>
        <w:rPr>
          <w:rFonts w:hint="eastAsia" w:ascii="仿宋_GB2312" w:hAnsi="宋体" w:eastAsia="仿宋_GB2312"/>
          <w:b/>
          <w:sz w:val="24"/>
          <w:szCs w:val="24"/>
        </w:rPr>
        <w:t>3、合理确定毕业班学生受助比例</w:t>
      </w:r>
      <w:r>
        <w:rPr>
          <w:rFonts w:hint="eastAsia" w:ascii="仿宋_GB2312" w:hAnsi="宋体" w:eastAsia="仿宋_GB2312"/>
          <w:sz w:val="24"/>
          <w:szCs w:val="24"/>
        </w:rPr>
        <w:t>。</w:t>
      </w:r>
      <w:r>
        <w:rPr>
          <w:rFonts w:hint="eastAsia" w:ascii="仿宋_GB2312" w:hAnsi="宋体" w:eastAsia="仿宋_GB2312"/>
          <w:b/>
          <w:i/>
          <w:sz w:val="24"/>
          <w:szCs w:val="24"/>
          <w:u w:val="single"/>
        </w:rPr>
        <w:t>国家助学金评定范围是所有在校生，国家励志奖学金要求二年级以上，各学院不得把毕业班学生排除在受助学生范围外，要结合学生实习情况、家庭经济情况、实习报酬等确定合理资助比例。</w:t>
      </w:r>
    </w:p>
    <w:p>
      <w:pPr>
        <w:pStyle w:val="7"/>
        <w:keepNext w:val="0"/>
        <w:keepLines w:val="0"/>
        <w:pageBreakBefore w:val="0"/>
        <w:kinsoku/>
        <w:wordWrap/>
        <w:overflowPunct/>
        <w:topLinePunct w:val="0"/>
        <w:bidi w:val="0"/>
        <w:spacing w:line="300" w:lineRule="auto"/>
        <w:ind w:firstLine="620"/>
        <w:jc w:val="both"/>
        <w:textAlignment w:val="auto"/>
        <w:rPr>
          <w:rFonts w:hint="eastAsia" w:ascii="仿宋_GB2312" w:hAnsi="宋体" w:eastAsia="仿宋_GB2312"/>
          <w:b/>
          <w:sz w:val="24"/>
          <w:szCs w:val="24"/>
        </w:rPr>
      </w:pPr>
      <w:r>
        <w:rPr>
          <w:rFonts w:hint="eastAsia" w:ascii="仿宋_GB2312" w:hAnsi="宋体" w:eastAsia="仿宋_GB2312"/>
          <w:b/>
          <w:sz w:val="24"/>
          <w:szCs w:val="24"/>
        </w:rPr>
        <w:t>4、妥善做好精准扶贫学生的资助评选工作</w:t>
      </w:r>
    </w:p>
    <w:p>
      <w:pPr>
        <w:pStyle w:val="7"/>
        <w:keepNext w:val="0"/>
        <w:keepLines w:val="0"/>
        <w:pageBreakBefore w:val="0"/>
        <w:kinsoku/>
        <w:wordWrap/>
        <w:overflowPunct/>
        <w:topLinePunct w:val="0"/>
        <w:bidi w:val="0"/>
        <w:spacing w:line="300" w:lineRule="auto"/>
        <w:ind w:firstLine="620"/>
        <w:jc w:val="both"/>
        <w:textAlignment w:val="auto"/>
        <w:rPr>
          <w:rFonts w:hint="eastAsia" w:ascii="仿宋_GB2312" w:hAnsi="宋体" w:eastAsia="仿宋_GB2312"/>
          <w:kern w:val="2"/>
          <w:sz w:val="24"/>
          <w:szCs w:val="24"/>
        </w:rPr>
      </w:pPr>
      <w:r>
        <w:rPr>
          <w:rFonts w:hint="eastAsia" w:ascii="仿宋_GB2312" w:hAnsi="宋体" w:eastAsia="仿宋_GB2312"/>
          <w:sz w:val="24"/>
          <w:szCs w:val="24"/>
        </w:rPr>
        <w:t>（1）</w:t>
      </w:r>
      <w:r>
        <w:rPr>
          <w:rFonts w:hint="eastAsia" w:ascii="仿宋_GB2312" w:hAnsi="宋体" w:eastAsia="仿宋_GB2312"/>
          <w:kern w:val="2"/>
          <w:sz w:val="24"/>
          <w:szCs w:val="24"/>
        </w:rPr>
        <w:t>根据《湖北省教育精准扶贫实施意见》（鄂教财〔</w:t>
      </w:r>
      <w:r>
        <w:rPr>
          <w:rFonts w:ascii="仿宋_GB2312" w:hAnsi="宋体" w:eastAsia="仿宋_GB2312"/>
          <w:kern w:val="2"/>
          <w:sz w:val="24"/>
          <w:szCs w:val="24"/>
        </w:rPr>
        <w:t>2015</w:t>
      </w:r>
      <w:r>
        <w:rPr>
          <w:rFonts w:hint="eastAsia" w:ascii="仿宋_GB2312" w:hAnsi="宋体" w:eastAsia="仿宋_GB2312"/>
          <w:kern w:val="2"/>
          <w:sz w:val="24"/>
          <w:szCs w:val="24"/>
        </w:rPr>
        <w:t>〕</w:t>
      </w:r>
      <w:r>
        <w:rPr>
          <w:rFonts w:ascii="仿宋_GB2312" w:hAnsi="宋体" w:eastAsia="仿宋_GB2312"/>
          <w:kern w:val="2"/>
          <w:sz w:val="24"/>
          <w:szCs w:val="24"/>
        </w:rPr>
        <w:t>10</w:t>
      </w:r>
      <w:r>
        <w:rPr>
          <w:rFonts w:hint="eastAsia" w:ascii="仿宋_GB2312" w:hAnsi="宋体" w:eastAsia="仿宋_GB2312"/>
          <w:kern w:val="2"/>
          <w:sz w:val="24"/>
          <w:szCs w:val="24"/>
        </w:rPr>
        <w:t>号）有关要求，建档立卡贫困家庭子女在大学就读期间，优先享受</w:t>
      </w:r>
      <w:r>
        <w:rPr>
          <w:rFonts w:hint="eastAsia" w:ascii="仿宋_GB2312" w:hAnsi="宋体" w:eastAsia="仿宋_GB2312"/>
          <w:kern w:val="2"/>
          <w:sz w:val="24"/>
          <w:szCs w:val="24"/>
          <w:lang w:eastAsia="zh-CN"/>
        </w:rPr>
        <w:t>相关</w:t>
      </w:r>
      <w:r>
        <w:rPr>
          <w:rFonts w:hint="eastAsia" w:ascii="仿宋_GB2312" w:hAnsi="宋体" w:eastAsia="仿宋_GB2312"/>
          <w:kern w:val="2"/>
          <w:sz w:val="24"/>
          <w:szCs w:val="24"/>
        </w:rPr>
        <w:t>救助政策。各</w:t>
      </w:r>
      <w:r>
        <w:rPr>
          <w:rFonts w:hint="eastAsia" w:ascii="仿宋_GB2312" w:hAnsi="宋体" w:eastAsia="仿宋_GB2312"/>
          <w:kern w:val="2"/>
          <w:sz w:val="24"/>
          <w:szCs w:val="24"/>
          <w:lang w:eastAsia="zh-CN"/>
        </w:rPr>
        <w:t>班级</w:t>
      </w:r>
      <w:r>
        <w:rPr>
          <w:rFonts w:hint="eastAsia" w:ascii="仿宋_GB2312" w:hAnsi="宋体" w:eastAsia="仿宋_GB2312"/>
          <w:kern w:val="2"/>
          <w:sz w:val="24"/>
          <w:szCs w:val="24"/>
        </w:rPr>
        <w:t>要认真把握有关文件精神，将建档立卡贫困家庭子女优先纳入国家励志奖学金和国家助学金资助范围，并妥善做好有关政策宣传和评审工作。</w:t>
      </w:r>
    </w:p>
    <w:p>
      <w:pPr>
        <w:keepNext w:val="0"/>
        <w:keepLines w:val="0"/>
        <w:pageBreakBefore w:val="0"/>
        <w:kinsoku/>
        <w:wordWrap/>
        <w:overflowPunct/>
        <w:topLinePunct w:val="0"/>
        <w:bidi w:val="0"/>
        <w:snapToGrid w:val="0"/>
        <w:spacing w:line="300" w:lineRule="auto"/>
        <w:ind w:firstLine="480" w:firstLineChars="200"/>
        <w:textAlignment w:val="auto"/>
        <w:rPr>
          <w:rFonts w:hint="eastAsia" w:ascii="仿宋_GB2312" w:hAnsi="宋体" w:eastAsia="仿宋_GB2312"/>
          <w:color w:val="FF0000"/>
          <w:sz w:val="24"/>
          <w:szCs w:val="24"/>
        </w:rPr>
      </w:pPr>
      <w:r>
        <w:rPr>
          <w:rFonts w:hint="eastAsia" w:ascii="仿宋_GB2312" w:hAnsi="宋体" w:eastAsia="仿宋_GB2312"/>
          <w:sz w:val="24"/>
          <w:szCs w:val="24"/>
        </w:rPr>
        <w:t>（2）根据《</w:t>
      </w:r>
      <w:r>
        <w:rPr>
          <w:rFonts w:ascii="仿宋_GB2312" w:hAnsi="宋体" w:eastAsia="仿宋_GB2312"/>
          <w:sz w:val="24"/>
          <w:szCs w:val="24"/>
        </w:rPr>
        <w:t>财政部</w:t>
      </w:r>
      <w:r>
        <w:rPr>
          <w:rFonts w:hint="eastAsia" w:ascii="仿宋_GB2312" w:hAnsi="宋体" w:eastAsia="仿宋_GB2312"/>
          <w:sz w:val="24"/>
          <w:szCs w:val="24"/>
        </w:rPr>
        <w:t xml:space="preserve"> </w:t>
      </w:r>
      <w:r>
        <w:rPr>
          <w:rFonts w:ascii="仿宋_GB2312" w:hAnsi="宋体" w:eastAsia="仿宋_GB2312"/>
          <w:sz w:val="24"/>
          <w:szCs w:val="24"/>
        </w:rPr>
        <w:t>教育部</w:t>
      </w:r>
      <w:r>
        <w:rPr>
          <w:rFonts w:hint="eastAsia" w:ascii="仿宋_GB2312" w:hAnsi="宋体" w:eastAsia="仿宋_GB2312"/>
          <w:sz w:val="24"/>
          <w:szCs w:val="24"/>
        </w:rPr>
        <w:t xml:space="preserve"> </w:t>
      </w:r>
      <w:r>
        <w:rPr>
          <w:rFonts w:ascii="仿宋_GB2312" w:hAnsi="宋体" w:eastAsia="仿宋_GB2312"/>
          <w:sz w:val="24"/>
          <w:szCs w:val="24"/>
        </w:rPr>
        <w:t>中国人民银行</w:t>
      </w:r>
      <w:r>
        <w:rPr>
          <w:rFonts w:hint="eastAsia" w:ascii="仿宋_GB2312" w:hAnsi="宋体" w:eastAsia="仿宋_GB2312"/>
          <w:sz w:val="24"/>
          <w:szCs w:val="24"/>
        </w:rPr>
        <w:t xml:space="preserve"> </w:t>
      </w:r>
      <w:r>
        <w:rPr>
          <w:rFonts w:ascii="仿宋_GB2312" w:hAnsi="宋体" w:eastAsia="仿宋_GB2312"/>
          <w:sz w:val="24"/>
          <w:szCs w:val="24"/>
        </w:rPr>
        <w:t>银监会</w:t>
      </w:r>
      <w:r>
        <w:rPr>
          <w:rFonts w:hint="eastAsia" w:ascii="仿宋_GB2312" w:hAnsi="宋体" w:eastAsia="仿宋_GB2312"/>
          <w:sz w:val="24"/>
          <w:szCs w:val="24"/>
        </w:rPr>
        <w:t>关于进一步落实高等教育学生资助政策的通知》（财科教〔2017〕21号）要求，各</w:t>
      </w:r>
      <w:r>
        <w:rPr>
          <w:rFonts w:hint="eastAsia" w:ascii="仿宋_GB2312" w:hAnsi="宋体" w:eastAsia="仿宋_GB2312"/>
          <w:sz w:val="24"/>
          <w:szCs w:val="24"/>
          <w:lang w:eastAsia="zh-CN"/>
        </w:rPr>
        <w:t>班级</w:t>
      </w:r>
      <w:r>
        <w:rPr>
          <w:rFonts w:hint="eastAsia" w:ascii="仿宋_GB2312" w:hAnsi="宋体" w:eastAsia="仿宋_GB2312"/>
          <w:sz w:val="24"/>
          <w:szCs w:val="24"/>
        </w:rPr>
        <w:t>要把建档立卡家庭经济困难学生、农村低保家庭学生、农村特困救助供养学生、孤残学生、烈士子女以及家庭遭遇自然灾害或突发事件等特殊情况的学生作为重点资助对象，国家助学金等相关资助政策原则上应当按照</w:t>
      </w:r>
      <w:r>
        <w:rPr>
          <w:rFonts w:hint="eastAsia" w:ascii="仿宋_GB2312" w:hAnsi="宋体" w:eastAsia="仿宋_GB2312"/>
          <w:sz w:val="24"/>
          <w:szCs w:val="24"/>
          <w:highlight w:val="yellow"/>
        </w:rPr>
        <w:t>最高档次或标准</w:t>
      </w:r>
      <w:r>
        <w:rPr>
          <w:rFonts w:hint="eastAsia" w:ascii="仿宋_GB2312" w:hAnsi="宋体" w:eastAsia="仿宋_GB2312"/>
          <w:sz w:val="24"/>
          <w:szCs w:val="24"/>
        </w:rPr>
        <w:t>给予相应资助。</w:t>
      </w:r>
    </w:p>
    <w:p>
      <w:pPr>
        <w:keepNext w:val="0"/>
        <w:keepLines w:val="0"/>
        <w:pageBreakBefore w:val="0"/>
        <w:kinsoku/>
        <w:wordWrap/>
        <w:overflowPunct/>
        <w:topLinePunct w:val="0"/>
        <w:bidi w:val="0"/>
        <w:snapToGrid w:val="0"/>
        <w:spacing w:line="300" w:lineRule="auto"/>
        <w:ind w:firstLine="472" w:firstLineChars="196"/>
        <w:textAlignment w:val="auto"/>
        <w:rPr>
          <w:rFonts w:hint="eastAsia" w:ascii="仿宋_GB2312" w:hAnsi="宋体" w:eastAsia="仿宋_GB2312"/>
          <w:b/>
          <w:sz w:val="24"/>
          <w:szCs w:val="24"/>
        </w:rPr>
      </w:pPr>
      <w:r>
        <w:rPr>
          <w:rFonts w:hint="eastAsia" w:ascii="仿宋_GB2312" w:hAnsi="宋体" w:eastAsia="仿宋_GB2312"/>
          <w:b/>
          <w:sz w:val="24"/>
          <w:szCs w:val="24"/>
        </w:rPr>
        <w:t>5、实事求是开展奖助学金评审。</w:t>
      </w:r>
    </w:p>
    <w:p>
      <w:pPr>
        <w:keepNext w:val="0"/>
        <w:keepLines w:val="0"/>
        <w:pageBreakBefore w:val="0"/>
        <w:kinsoku/>
        <w:wordWrap/>
        <w:overflowPunct/>
        <w:topLinePunct w:val="0"/>
        <w:bidi w:val="0"/>
        <w:snapToGrid w:val="0"/>
        <w:spacing w:line="300" w:lineRule="auto"/>
        <w:ind w:firstLine="470" w:firstLineChars="196"/>
        <w:textAlignment w:val="auto"/>
        <w:rPr>
          <w:rFonts w:hint="eastAsia" w:ascii="仿宋_GB2312" w:hAnsi="宋体" w:eastAsia="仿宋_GB2312"/>
          <w:sz w:val="24"/>
          <w:szCs w:val="24"/>
        </w:rPr>
      </w:pPr>
      <w:r>
        <w:rPr>
          <w:rFonts w:hint="eastAsia" w:ascii="仿宋_GB2312" w:hAnsi="宋体" w:eastAsia="仿宋_GB2312"/>
          <w:sz w:val="24"/>
          <w:szCs w:val="24"/>
          <w:lang w:eastAsia="zh-CN"/>
        </w:rPr>
        <w:t>班级</w:t>
      </w:r>
      <w:r>
        <w:rPr>
          <w:rFonts w:hint="eastAsia" w:ascii="仿宋_GB2312" w:hAnsi="宋体" w:eastAsia="仿宋_GB2312"/>
          <w:sz w:val="24"/>
          <w:szCs w:val="24"/>
        </w:rPr>
        <w:t>在奖助学金评审过程中，如发现下达奖助学金指标有多余，</w:t>
      </w:r>
      <w:r>
        <w:rPr>
          <w:rFonts w:hint="eastAsia" w:ascii="仿宋_GB2312" w:hAnsi="宋体" w:eastAsia="仿宋_GB2312"/>
          <w:color w:val="FF0000"/>
          <w:sz w:val="24"/>
          <w:szCs w:val="24"/>
          <w:u w:val="single"/>
        </w:rPr>
        <w:t>需在11月7日前</w:t>
      </w:r>
      <w:r>
        <w:rPr>
          <w:rFonts w:hint="eastAsia" w:ascii="仿宋_GB2312" w:hAnsi="宋体" w:eastAsia="仿宋_GB2312"/>
          <w:sz w:val="24"/>
          <w:szCs w:val="24"/>
        </w:rPr>
        <w:t>将多余指标返还</w:t>
      </w:r>
      <w:r>
        <w:rPr>
          <w:rFonts w:hint="eastAsia" w:ascii="仿宋_GB2312" w:hAnsi="宋体" w:eastAsia="仿宋_GB2312"/>
          <w:sz w:val="24"/>
          <w:szCs w:val="24"/>
          <w:lang w:eastAsia="zh-CN"/>
        </w:rPr>
        <w:t>学院</w:t>
      </w:r>
      <w:r>
        <w:rPr>
          <w:rFonts w:hint="eastAsia" w:ascii="仿宋_GB2312" w:hAnsi="宋体" w:eastAsia="仿宋_GB2312"/>
          <w:sz w:val="24"/>
          <w:szCs w:val="24"/>
        </w:rPr>
        <w:t>，不得出现为完成评审任务而将奖助学金指标评给不符合条件的学生，更不得套取、挪作它用。</w:t>
      </w:r>
    </w:p>
    <w:p>
      <w:pPr>
        <w:keepNext w:val="0"/>
        <w:keepLines w:val="0"/>
        <w:pageBreakBefore w:val="0"/>
        <w:kinsoku/>
        <w:wordWrap/>
        <w:overflowPunct/>
        <w:topLinePunct w:val="0"/>
        <w:bidi w:val="0"/>
        <w:snapToGrid w:val="0"/>
        <w:spacing w:line="300" w:lineRule="auto"/>
        <w:ind w:firstLine="482" w:firstLineChars="200"/>
        <w:textAlignment w:val="auto"/>
        <w:rPr>
          <w:rFonts w:hint="eastAsia" w:ascii="仿宋_GB2312" w:hAnsi="宋体" w:eastAsia="仿宋_GB2312"/>
          <w:b/>
          <w:sz w:val="24"/>
          <w:szCs w:val="24"/>
        </w:rPr>
      </w:pPr>
      <w:r>
        <w:rPr>
          <w:rFonts w:hint="eastAsia" w:ascii="仿宋_GB2312" w:hAnsi="宋体" w:eastAsia="仿宋_GB2312"/>
          <w:b/>
          <w:sz w:val="24"/>
          <w:szCs w:val="24"/>
        </w:rPr>
        <w:t>三、严格评审程序，确保公开透明</w:t>
      </w:r>
    </w:p>
    <w:p>
      <w:pPr>
        <w:keepNext w:val="0"/>
        <w:keepLines w:val="0"/>
        <w:pageBreakBefore w:val="0"/>
        <w:kinsoku/>
        <w:wordWrap/>
        <w:overflowPunct/>
        <w:topLinePunct w:val="0"/>
        <w:bidi w:val="0"/>
        <w:snapToGrid w:val="0"/>
        <w:spacing w:line="300" w:lineRule="auto"/>
        <w:ind w:firstLine="472" w:firstLineChars="196"/>
        <w:textAlignment w:val="auto"/>
        <w:rPr>
          <w:rFonts w:hint="eastAsia" w:ascii="仿宋_GB2312" w:hAnsi="宋体" w:eastAsia="仿宋_GB2312"/>
          <w:b/>
          <w:sz w:val="24"/>
          <w:szCs w:val="24"/>
        </w:rPr>
      </w:pPr>
      <w:r>
        <w:rPr>
          <w:rFonts w:hint="eastAsia" w:ascii="仿宋_GB2312" w:hAnsi="宋体" w:eastAsia="仿宋_GB2312"/>
          <w:b/>
          <w:sz w:val="24"/>
          <w:szCs w:val="24"/>
        </w:rPr>
        <w:t>1、加强过程管理。</w:t>
      </w:r>
      <w:r>
        <w:rPr>
          <w:rFonts w:hint="eastAsia" w:ascii="仿宋_GB2312" w:hAnsi="宋体" w:eastAsia="仿宋_GB2312"/>
          <w:sz w:val="24"/>
          <w:szCs w:val="24"/>
        </w:rPr>
        <w:t>国家奖助学金评审实行民主评议，</w:t>
      </w:r>
      <w:r>
        <w:rPr>
          <w:rFonts w:hint="eastAsia" w:ascii="仿宋_GB2312" w:hAnsi="宋体" w:eastAsia="仿宋_GB2312"/>
          <w:sz w:val="24"/>
          <w:szCs w:val="24"/>
          <w:lang w:eastAsia="zh-CN"/>
        </w:rPr>
        <w:t>要做好</w:t>
      </w:r>
      <w:r>
        <w:rPr>
          <w:rFonts w:hint="eastAsia" w:ascii="仿宋_GB2312" w:hAnsi="宋体" w:eastAsia="仿宋_GB2312"/>
          <w:sz w:val="24"/>
          <w:szCs w:val="24"/>
        </w:rPr>
        <w:t>纸质记录，班级民主评议现场照片，民主评议要注意方式、方法，注意保护学生隐私，评议小组成员要主动通过各种渠道了解申请人家庭经济情况、学习情况以及是否在同学中间传递正能量。参要保存相关评审记录和各类公示情况的截图照片。</w:t>
      </w:r>
    </w:p>
    <w:p>
      <w:pPr>
        <w:keepNext w:val="0"/>
        <w:keepLines w:val="0"/>
        <w:pageBreakBefore w:val="0"/>
        <w:kinsoku/>
        <w:wordWrap/>
        <w:overflowPunct/>
        <w:topLinePunct w:val="0"/>
        <w:bidi w:val="0"/>
        <w:snapToGrid w:val="0"/>
        <w:spacing w:line="300" w:lineRule="auto"/>
        <w:ind w:firstLine="472" w:firstLineChars="196"/>
        <w:textAlignment w:val="auto"/>
        <w:rPr>
          <w:rFonts w:hint="eastAsia" w:ascii="仿宋_GB2312" w:hAnsi="宋体" w:eastAsia="仿宋_GB2312"/>
          <w:sz w:val="24"/>
          <w:szCs w:val="24"/>
          <w:u w:val="single"/>
        </w:rPr>
      </w:pPr>
      <w:r>
        <w:rPr>
          <w:rFonts w:hint="eastAsia" w:ascii="仿宋_GB2312" w:hAnsi="宋体" w:eastAsia="仿宋_GB2312"/>
          <w:b/>
          <w:sz w:val="24"/>
          <w:szCs w:val="24"/>
        </w:rPr>
        <w:t>2、完善投诉机制。</w:t>
      </w:r>
      <w:r>
        <w:rPr>
          <w:rFonts w:hint="eastAsia" w:ascii="仿宋_GB2312" w:hAnsi="宋体" w:eastAsia="仿宋_GB2312"/>
          <w:sz w:val="24"/>
          <w:szCs w:val="24"/>
        </w:rPr>
        <w:t>今年，湖北省继续将《国家奖助学金投诉办法》附在国家励志奖学金和国家助学金申请表格背面一同下发，</w:t>
      </w:r>
      <w:r>
        <w:rPr>
          <w:rFonts w:hint="eastAsia" w:ascii="仿宋_GB2312" w:hAnsi="宋体" w:eastAsia="仿宋_GB2312"/>
          <w:sz w:val="24"/>
          <w:szCs w:val="24"/>
          <w:u w:val="single"/>
          <w:lang w:eastAsia="zh-CN"/>
        </w:rPr>
        <w:t>班级</w:t>
      </w:r>
      <w:r>
        <w:rPr>
          <w:rFonts w:hint="eastAsia" w:ascii="仿宋_GB2312" w:hAnsi="宋体" w:eastAsia="仿宋_GB2312"/>
          <w:sz w:val="24"/>
          <w:szCs w:val="24"/>
          <w:u w:val="single"/>
        </w:rPr>
        <w:t>在宣传有关政策时，要将《国家奖助学金投诉办法》告知全体学生，不得仅局限于在有资格申请的学生中宣传，要主动接受所有学生监督。</w:t>
      </w:r>
    </w:p>
    <w:p>
      <w:pPr>
        <w:keepNext w:val="0"/>
        <w:keepLines w:val="0"/>
        <w:pageBreakBefore w:val="0"/>
        <w:kinsoku/>
        <w:wordWrap/>
        <w:overflowPunct/>
        <w:topLinePunct w:val="0"/>
        <w:bidi w:val="0"/>
        <w:snapToGrid w:val="0"/>
        <w:spacing w:line="300" w:lineRule="auto"/>
        <w:ind w:firstLine="472" w:firstLineChars="196"/>
        <w:textAlignment w:val="auto"/>
        <w:rPr>
          <w:rFonts w:hint="default" w:ascii="仿宋_GB2312" w:hAnsi="宋体" w:eastAsia="仿宋_GB2312"/>
          <w:b/>
          <w:i/>
          <w:sz w:val="24"/>
          <w:szCs w:val="24"/>
          <w:u w:val="single"/>
          <w:lang w:val="en-US" w:eastAsia="zh-CN"/>
        </w:rPr>
      </w:pPr>
      <w:r>
        <w:rPr>
          <w:rFonts w:hint="eastAsia" w:ascii="仿宋_GB2312" w:hAnsi="宋体" w:eastAsia="仿宋_GB2312"/>
          <w:b/>
          <w:i/>
          <w:sz w:val="24"/>
          <w:szCs w:val="24"/>
          <w:u w:val="single"/>
          <w:lang w:eastAsia="zh-CN"/>
        </w:rPr>
        <w:t>学院</w:t>
      </w:r>
      <w:r>
        <w:rPr>
          <w:rFonts w:hint="eastAsia" w:ascii="仿宋_GB2312" w:hAnsi="宋体" w:eastAsia="仿宋_GB2312"/>
          <w:b/>
          <w:i/>
          <w:sz w:val="24"/>
          <w:szCs w:val="24"/>
          <w:u w:val="single"/>
        </w:rPr>
        <w:t>诉电话及邮箱：</w:t>
      </w:r>
      <w:r>
        <w:rPr>
          <w:rFonts w:hint="eastAsia" w:ascii="仿宋_GB2312" w:hAnsi="宋体" w:eastAsia="仿宋_GB2312"/>
          <w:b/>
          <w:i/>
          <w:sz w:val="24"/>
          <w:szCs w:val="24"/>
          <w:u w:val="single"/>
          <w:lang w:val="en-US" w:eastAsia="zh-CN"/>
        </w:rPr>
        <w:t>027-68893313,278845466@qq.com</w:t>
      </w:r>
    </w:p>
    <w:p>
      <w:pPr>
        <w:keepNext w:val="0"/>
        <w:keepLines w:val="0"/>
        <w:pageBreakBefore w:val="0"/>
        <w:kinsoku/>
        <w:wordWrap/>
        <w:overflowPunct/>
        <w:topLinePunct w:val="0"/>
        <w:bidi w:val="0"/>
        <w:snapToGrid w:val="0"/>
        <w:spacing w:line="300" w:lineRule="auto"/>
        <w:ind w:firstLine="472" w:firstLineChars="196"/>
        <w:textAlignment w:val="auto"/>
        <w:rPr>
          <w:rFonts w:hint="eastAsia" w:ascii="仿宋_GB2312" w:hAnsi="宋体" w:eastAsia="仿宋_GB2312"/>
          <w:b/>
          <w:i/>
          <w:sz w:val="24"/>
          <w:szCs w:val="24"/>
          <w:u w:val="single"/>
        </w:rPr>
      </w:pPr>
      <w:r>
        <w:rPr>
          <w:rFonts w:hint="eastAsia" w:ascii="仿宋_GB2312" w:hAnsi="宋体" w:eastAsia="仿宋_GB2312"/>
          <w:b/>
          <w:i/>
          <w:sz w:val="24"/>
          <w:szCs w:val="24"/>
          <w:u w:val="single"/>
        </w:rPr>
        <w:t>学校资助中心投诉电话及邮箱：027-68862951，xgc@wust.edu.cn</w:t>
      </w:r>
    </w:p>
    <w:p>
      <w:pPr>
        <w:keepNext w:val="0"/>
        <w:keepLines w:val="0"/>
        <w:pageBreakBefore w:val="0"/>
        <w:kinsoku/>
        <w:wordWrap/>
        <w:overflowPunct/>
        <w:topLinePunct w:val="0"/>
        <w:bidi w:val="0"/>
        <w:snapToGrid w:val="0"/>
        <w:spacing w:line="300" w:lineRule="auto"/>
        <w:ind w:firstLine="361" w:firstLineChars="150"/>
        <w:textAlignment w:val="auto"/>
        <w:rPr>
          <w:rFonts w:hint="eastAsia" w:ascii="仿宋_GB2312" w:hAnsi="宋体" w:eastAsia="仿宋_GB2312"/>
          <w:sz w:val="24"/>
          <w:szCs w:val="24"/>
        </w:rPr>
      </w:pPr>
      <w:r>
        <w:rPr>
          <w:rFonts w:hint="eastAsia" w:ascii="仿宋_GB2312" w:hAnsi="宋体" w:eastAsia="仿宋_GB2312"/>
          <w:b/>
          <w:sz w:val="24"/>
          <w:szCs w:val="24"/>
        </w:rPr>
        <w:t>四、做好资金发放准备工作，确保资金发放及时准确</w:t>
      </w:r>
    </w:p>
    <w:p>
      <w:pPr>
        <w:keepNext w:val="0"/>
        <w:keepLines w:val="0"/>
        <w:pageBreakBefore w:val="0"/>
        <w:kinsoku/>
        <w:wordWrap/>
        <w:overflowPunct/>
        <w:topLinePunct w:val="0"/>
        <w:bidi w:val="0"/>
        <w:snapToGrid w:val="0"/>
        <w:spacing w:line="300" w:lineRule="auto"/>
        <w:ind w:firstLine="361" w:firstLineChars="150"/>
        <w:textAlignment w:val="auto"/>
        <w:rPr>
          <w:rFonts w:hint="eastAsia" w:ascii="仿宋_GB2312" w:hAnsi="宋体" w:eastAsia="仿宋_GB2312"/>
          <w:color w:val="FF0000"/>
          <w:sz w:val="24"/>
          <w:szCs w:val="24"/>
        </w:rPr>
      </w:pPr>
      <w:r>
        <w:rPr>
          <w:rFonts w:hint="eastAsia" w:ascii="仿宋_GB2312" w:hAnsi="宋体" w:eastAsia="仿宋_GB2312"/>
          <w:b/>
          <w:sz w:val="24"/>
          <w:szCs w:val="24"/>
          <w:lang w:val="en-US" w:eastAsia="zh-CN"/>
        </w:rPr>
        <w:t>1</w:t>
      </w:r>
      <w:r>
        <w:rPr>
          <w:rFonts w:hint="eastAsia" w:ascii="仿宋_GB2312" w:hAnsi="宋体" w:eastAsia="仿宋_GB2312"/>
          <w:b/>
          <w:sz w:val="24"/>
          <w:szCs w:val="24"/>
        </w:rPr>
        <w:t>、所有资助资金通过银行卡发放。</w:t>
      </w:r>
      <w:r>
        <w:rPr>
          <w:rFonts w:hint="eastAsia" w:ascii="仿宋_GB2312" w:hAnsi="宋体" w:eastAsia="仿宋_GB2312"/>
          <w:sz w:val="24"/>
          <w:szCs w:val="24"/>
        </w:rPr>
        <w:t>按照财务处相关要求，所有奖助学金均由学工处通过财务处网上申报系统进行发放，请各学院提醒获奖获助学生在</w:t>
      </w:r>
      <w:r>
        <w:rPr>
          <w:rFonts w:hint="eastAsia" w:ascii="仿宋_GB2312" w:hAnsi="宋体" w:eastAsia="仿宋_GB2312"/>
          <w:b/>
          <w:color w:val="FF0000"/>
          <w:sz w:val="24"/>
          <w:szCs w:val="24"/>
        </w:rPr>
        <w:t>学校统一发放的银行卡</w:t>
      </w:r>
      <w:r>
        <w:rPr>
          <w:rFonts w:hint="eastAsia" w:ascii="仿宋_GB2312" w:hAnsi="宋体" w:eastAsia="仿宋_GB2312"/>
          <w:sz w:val="24"/>
          <w:szCs w:val="24"/>
        </w:rPr>
        <w:t>上查收资金到账情况。</w:t>
      </w:r>
    </w:p>
    <w:p>
      <w:pPr>
        <w:keepNext w:val="0"/>
        <w:keepLines w:val="0"/>
        <w:pageBreakBefore w:val="0"/>
        <w:kinsoku/>
        <w:wordWrap/>
        <w:overflowPunct/>
        <w:topLinePunct w:val="0"/>
        <w:bidi w:val="0"/>
        <w:snapToGrid w:val="0"/>
        <w:spacing w:line="300" w:lineRule="auto"/>
        <w:ind w:firstLine="361" w:firstLineChars="150"/>
        <w:textAlignment w:val="auto"/>
        <w:rPr>
          <w:rFonts w:hint="eastAsia" w:ascii="仿宋_GB2312" w:hAnsi="宋体" w:eastAsia="仿宋_GB2312"/>
          <w:sz w:val="24"/>
          <w:szCs w:val="24"/>
        </w:rPr>
      </w:pPr>
      <w:r>
        <w:rPr>
          <w:rFonts w:hint="eastAsia" w:ascii="仿宋_GB2312" w:hAnsi="宋体" w:eastAsia="仿宋_GB2312"/>
          <w:b/>
          <w:sz w:val="24"/>
          <w:szCs w:val="24"/>
          <w:lang w:val="en-US" w:eastAsia="zh-CN"/>
        </w:rPr>
        <w:t>2</w:t>
      </w:r>
      <w:r>
        <w:rPr>
          <w:rFonts w:hint="eastAsia" w:ascii="仿宋_GB2312" w:hAnsi="宋体" w:eastAsia="仿宋_GB2312"/>
          <w:b/>
          <w:sz w:val="24"/>
          <w:szCs w:val="24"/>
        </w:rPr>
        <w:t>、资助资金必须全额发放到学生手中。</w:t>
      </w:r>
      <w:r>
        <w:rPr>
          <w:rFonts w:hint="eastAsia" w:ascii="仿宋_GB2312" w:hAnsi="宋体" w:eastAsia="仿宋_GB2312"/>
          <w:sz w:val="24"/>
          <w:szCs w:val="24"/>
        </w:rPr>
        <w:t>奖助学金发放到学生手中后，</w:t>
      </w:r>
      <w:r>
        <w:rPr>
          <w:rFonts w:hint="eastAsia" w:ascii="仿宋_GB2312" w:hAnsi="宋体" w:eastAsia="仿宋_GB2312"/>
          <w:sz w:val="24"/>
          <w:szCs w:val="24"/>
          <w:lang w:eastAsia="zh-CN"/>
        </w:rPr>
        <w:t>有</w:t>
      </w:r>
      <w:r>
        <w:rPr>
          <w:rFonts w:hint="eastAsia" w:ascii="仿宋_GB2312" w:hAnsi="宋体" w:eastAsia="仿宋_GB2312"/>
          <w:sz w:val="24"/>
          <w:szCs w:val="24"/>
        </w:rPr>
        <w:t>组织学生集中上交平分或挪作班费的，一经查实，将上报学校有关部门对组织人员进行严肃处理，对于未向学校等有关部门反映情况而上交资助金的学生，取消受助资格，全额追回奖助学金；涉嫌违法的，移送司法机关处理。</w:t>
      </w:r>
    </w:p>
    <w:p>
      <w:pPr>
        <w:keepNext w:val="0"/>
        <w:keepLines w:val="0"/>
        <w:pageBreakBefore w:val="0"/>
        <w:kinsoku/>
        <w:wordWrap/>
        <w:overflowPunct/>
        <w:topLinePunct w:val="0"/>
        <w:bidi w:val="0"/>
        <w:snapToGrid w:val="0"/>
        <w:spacing w:line="300" w:lineRule="auto"/>
        <w:ind w:firstLine="361" w:firstLineChars="150"/>
        <w:textAlignment w:val="auto"/>
        <w:rPr>
          <w:rFonts w:ascii="仿宋_GB2312" w:hAnsi="宋体" w:eastAsia="仿宋_GB2312"/>
          <w:b/>
          <w:sz w:val="24"/>
          <w:szCs w:val="28"/>
        </w:rPr>
      </w:pPr>
      <w:r>
        <w:rPr>
          <w:rFonts w:hint="eastAsia" w:ascii="仿宋_GB2312" w:hAnsi="宋体" w:eastAsia="仿宋_GB2312"/>
          <w:b/>
          <w:sz w:val="24"/>
          <w:szCs w:val="28"/>
        </w:rPr>
        <w:t>五、各年级、班级名额分配</w:t>
      </w:r>
    </w:p>
    <w:p>
      <w:pPr>
        <w:keepNext w:val="0"/>
        <w:keepLines w:val="0"/>
        <w:pageBreakBefore w:val="0"/>
        <w:kinsoku/>
        <w:wordWrap/>
        <w:overflowPunct/>
        <w:topLinePunct w:val="0"/>
        <w:bidi w:val="0"/>
        <w:snapToGrid w:val="0"/>
        <w:spacing w:line="300" w:lineRule="auto"/>
        <w:ind w:firstLine="360" w:firstLineChars="150"/>
        <w:textAlignment w:val="auto"/>
        <w:rPr>
          <w:rFonts w:hint="eastAsia" w:ascii="仿宋_GB2312" w:hAnsi="宋体" w:eastAsia="仿宋_GB2312"/>
          <w:sz w:val="24"/>
          <w:szCs w:val="28"/>
        </w:rPr>
      </w:pPr>
      <w:r>
        <w:rPr>
          <w:rFonts w:hint="eastAsia" w:ascii="仿宋_GB2312" w:hAnsi="宋体" w:eastAsia="仿宋_GB2312"/>
          <w:sz w:val="24"/>
          <w:szCs w:val="28"/>
        </w:rPr>
        <w:t>国家助学金基本按照按照各年级的贫困生人数比例分配，然后向名额较少的年级适当倾斜，具体分配如下：</w:t>
      </w:r>
    </w:p>
    <w:tbl>
      <w:tblPr>
        <w:tblStyle w:val="4"/>
        <w:tblW w:w="6780" w:type="dxa"/>
        <w:jc w:val="center"/>
        <w:tblLayout w:type="autofit"/>
        <w:tblCellMar>
          <w:top w:w="0" w:type="dxa"/>
          <w:left w:w="108" w:type="dxa"/>
          <w:bottom w:w="0" w:type="dxa"/>
          <w:right w:w="108" w:type="dxa"/>
        </w:tblCellMar>
      </w:tblPr>
      <w:tblGrid>
        <w:gridCol w:w="1260"/>
        <w:gridCol w:w="2100"/>
        <w:gridCol w:w="1780"/>
        <w:gridCol w:w="1640"/>
      </w:tblGrid>
      <w:tr>
        <w:tblPrEx>
          <w:tblCellMar>
            <w:top w:w="0" w:type="dxa"/>
            <w:left w:w="108" w:type="dxa"/>
            <w:bottom w:w="0" w:type="dxa"/>
            <w:right w:w="108" w:type="dxa"/>
          </w:tblCellMar>
        </w:tblPrEx>
        <w:trPr>
          <w:trHeight w:val="555" w:hRule="atLeast"/>
          <w:jc w:val="center"/>
        </w:trPr>
        <w:tc>
          <w:tcPr>
            <w:tcW w:w="67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ascii="宋体" w:hAnsi="宋体" w:cs="宋体"/>
                <w:b/>
                <w:bCs/>
                <w:kern w:val="0"/>
                <w:sz w:val="22"/>
              </w:rPr>
            </w:pPr>
            <w:r>
              <w:rPr>
                <w:rFonts w:hint="eastAsia" w:ascii="宋体" w:hAnsi="宋体" w:cs="宋体"/>
                <w:b/>
                <w:bCs/>
                <w:kern w:val="0"/>
                <w:sz w:val="22"/>
              </w:rPr>
              <w:t>国家助学金名额分配总名额（总名额：46</w:t>
            </w:r>
            <w:r>
              <w:rPr>
                <w:rFonts w:hint="eastAsia" w:ascii="宋体" w:hAnsi="宋体" w:cs="宋体"/>
                <w:b/>
                <w:bCs/>
                <w:kern w:val="0"/>
                <w:sz w:val="22"/>
                <w:lang w:val="en-US" w:eastAsia="zh-CN"/>
              </w:rPr>
              <w:t>0</w:t>
            </w:r>
            <w:r>
              <w:rPr>
                <w:rFonts w:hint="eastAsia" w:ascii="宋体" w:hAnsi="宋体" w:cs="宋体"/>
                <w:b/>
                <w:bCs/>
                <w:kern w:val="0"/>
                <w:sz w:val="22"/>
              </w:rPr>
              <w:t>人）</w:t>
            </w:r>
          </w:p>
        </w:tc>
      </w:tr>
      <w:tr>
        <w:tblPrEx>
          <w:tblCellMar>
            <w:top w:w="0" w:type="dxa"/>
            <w:left w:w="108" w:type="dxa"/>
            <w:bottom w:w="0" w:type="dxa"/>
            <w:right w:w="108" w:type="dxa"/>
          </w:tblCellMar>
        </w:tblPrEx>
        <w:trPr>
          <w:trHeight w:val="585" w:hRule="atLeast"/>
          <w:jc w:val="center"/>
        </w:trPr>
        <w:tc>
          <w:tcPr>
            <w:tcW w:w="1260"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300" w:lineRule="auto"/>
              <w:jc w:val="center"/>
              <w:textAlignment w:val="auto"/>
              <w:rPr>
                <w:rFonts w:hint="eastAsia" w:ascii="宋体" w:hAnsi="宋体" w:cs="宋体"/>
                <w:b/>
                <w:bCs/>
                <w:kern w:val="0"/>
                <w:sz w:val="22"/>
              </w:rPr>
            </w:pPr>
            <w:r>
              <w:rPr>
                <w:rFonts w:hint="eastAsia" w:ascii="宋体" w:hAnsi="宋体" w:cs="宋体"/>
                <w:b/>
                <w:bCs/>
                <w:kern w:val="0"/>
                <w:sz w:val="22"/>
              </w:rPr>
              <w:t>年级</w:t>
            </w:r>
          </w:p>
        </w:tc>
        <w:tc>
          <w:tcPr>
            <w:tcW w:w="2100"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300" w:lineRule="auto"/>
              <w:jc w:val="center"/>
              <w:textAlignment w:val="auto"/>
              <w:rPr>
                <w:rFonts w:hint="eastAsia" w:ascii="宋体" w:hAnsi="宋体" w:cs="宋体"/>
                <w:b/>
                <w:bCs/>
                <w:kern w:val="0"/>
                <w:sz w:val="22"/>
              </w:rPr>
            </w:pPr>
            <w:r>
              <w:rPr>
                <w:rFonts w:hint="eastAsia" w:ascii="宋体" w:hAnsi="宋体" w:cs="宋体"/>
                <w:b/>
                <w:bCs/>
                <w:kern w:val="0"/>
                <w:sz w:val="22"/>
              </w:rPr>
              <w:t>年级贫困人数</w:t>
            </w:r>
          </w:p>
        </w:tc>
        <w:tc>
          <w:tcPr>
            <w:tcW w:w="3420" w:type="dxa"/>
            <w:gridSpan w:val="2"/>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300" w:lineRule="auto"/>
              <w:jc w:val="center"/>
              <w:textAlignment w:val="auto"/>
              <w:rPr>
                <w:rFonts w:hint="eastAsia" w:ascii="宋体" w:hAnsi="宋体" w:cs="宋体"/>
                <w:b/>
                <w:bCs/>
                <w:kern w:val="0"/>
                <w:sz w:val="22"/>
              </w:rPr>
            </w:pPr>
            <w:r>
              <w:rPr>
                <w:rFonts w:hint="eastAsia" w:ascii="宋体" w:hAnsi="宋体" w:cs="宋体"/>
                <w:b/>
                <w:bCs/>
                <w:kern w:val="0"/>
                <w:sz w:val="22"/>
              </w:rPr>
              <w:t>（按照贫困人数计算）</w:t>
            </w:r>
          </w:p>
        </w:tc>
      </w:tr>
      <w:tr>
        <w:tblPrEx>
          <w:tblCellMar>
            <w:top w:w="0" w:type="dxa"/>
            <w:left w:w="108" w:type="dxa"/>
            <w:bottom w:w="0" w:type="dxa"/>
            <w:right w:w="108" w:type="dxa"/>
          </w:tblCellMar>
        </w:tblPrEx>
        <w:trPr>
          <w:trHeight w:val="585" w:hRule="atLeast"/>
          <w:jc w:val="center"/>
        </w:trPr>
        <w:tc>
          <w:tcPr>
            <w:tcW w:w="126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300" w:lineRule="auto"/>
              <w:jc w:val="left"/>
              <w:textAlignment w:val="auto"/>
              <w:rPr>
                <w:rFonts w:ascii="宋体" w:hAnsi="宋体" w:cs="宋体"/>
                <w:b/>
                <w:bCs/>
                <w:kern w:val="0"/>
                <w:sz w:val="22"/>
              </w:rPr>
            </w:pPr>
          </w:p>
        </w:tc>
        <w:tc>
          <w:tcPr>
            <w:tcW w:w="210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300" w:lineRule="auto"/>
              <w:jc w:val="left"/>
              <w:textAlignment w:val="auto"/>
              <w:rPr>
                <w:rFonts w:ascii="宋体" w:hAnsi="宋体" w:cs="宋体"/>
                <w:b/>
                <w:bCs/>
                <w:kern w:val="0"/>
                <w:sz w:val="22"/>
              </w:rPr>
            </w:pPr>
          </w:p>
        </w:tc>
        <w:tc>
          <w:tcPr>
            <w:tcW w:w="178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300" w:lineRule="auto"/>
              <w:jc w:val="center"/>
              <w:textAlignment w:val="auto"/>
              <w:rPr>
                <w:rFonts w:hint="eastAsia" w:ascii="宋体" w:hAnsi="宋体" w:cs="宋体"/>
                <w:b/>
                <w:bCs/>
                <w:kern w:val="0"/>
                <w:sz w:val="22"/>
              </w:rPr>
            </w:pPr>
            <w:r>
              <w:rPr>
                <w:rFonts w:hint="eastAsia" w:ascii="宋体" w:hAnsi="宋体" w:cs="宋体"/>
                <w:b/>
                <w:bCs/>
                <w:kern w:val="0"/>
                <w:sz w:val="22"/>
                <w:lang w:eastAsia="zh-CN"/>
              </w:rPr>
              <w:t>测算</w:t>
            </w:r>
            <w:r>
              <w:rPr>
                <w:rFonts w:hint="eastAsia" w:ascii="宋体" w:hAnsi="宋体" w:cs="宋体"/>
                <w:b/>
                <w:bCs/>
                <w:kern w:val="0"/>
                <w:sz w:val="22"/>
              </w:rPr>
              <w:t>名额</w:t>
            </w:r>
          </w:p>
        </w:tc>
        <w:tc>
          <w:tcPr>
            <w:tcW w:w="164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spacing w:line="300" w:lineRule="auto"/>
              <w:jc w:val="center"/>
              <w:textAlignment w:val="auto"/>
              <w:rPr>
                <w:rFonts w:hint="eastAsia" w:ascii="宋体" w:hAnsi="宋体" w:cs="宋体" w:eastAsiaTheme="minorEastAsia"/>
                <w:b/>
                <w:bCs/>
                <w:kern w:val="0"/>
                <w:sz w:val="22"/>
                <w:lang w:eastAsia="zh-CN"/>
              </w:rPr>
            </w:pPr>
            <w:r>
              <w:rPr>
                <w:rFonts w:hint="eastAsia" w:ascii="宋体" w:hAnsi="宋体" w:cs="宋体"/>
                <w:b/>
                <w:bCs/>
                <w:kern w:val="0"/>
                <w:sz w:val="22"/>
                <w:lang w:eastAsia="zh-CN"/>
              </w:rPr>
              <w:t>实际分配</w:t>
            </w:r>
          </w:p>
        </w:tc>
      </w:tr>
      <w:tr>
        <w:tblPrEx>
          <w:tblCellMar>
            <w:top w:w="0" w:type="dxa"/>
            <w:left w:w="108" w:type="dxa"/>
            <w:bottom w:w="0" w:type="dxa"/>
            <w:right w:w="108" w:type="dxa"/>
          </w:tblCellMar>
        </w:tblPrEx>
        <w:trPr>
          <w:trHeight w:val="285" w:hRule="atLeast"/>
          <w:jc w:val="center"/>
        </w:trPr>
        <w:tc>
          <w:tcPr>
            <w:tcW w:w="12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eastAsia" w:ascii="宋体" w:hAnsi="宋体" w:cs="宋体" w:eastAsiaTheme="minorEastAsia"/>
                <w:b/>
                <w:bCs/>
                <w:kern w:val="0"/>
                <w:sz w:val="22"/>
                <w:lang w:eastAsia="zh-CN"/>
              </w:rPr>
            </w:pPr>
            <w:r>
              <w:rPr>
                <w:rFonts w:hint="eastAsia" w:ascii="宋体" w:hAnsi="宋体" w:cs="宋体"/>
                <w:b/>
                <w:bCs/>
                <w:kern w:val="0"/>
                <w:sz w:val="22"/>
              </w:rPr>
              <w:t>201</w:t>
            </w:r>
            <w:r>
              <w:rPr>
                <w:rFonts w:hint="eastAsia" w:ascii="宋体" w:hAnsi="宋体" w:cs="宋体"/>
                <w:b/>
                <w:bCs/>
                <w:kern w:val="0"/>
                <w:sz w:val="22"/>
                <w:lang w:val="en-US" w:eastAsia="zh-CN"/>
              </w:rPr>
              <w:t>6</w:t>
            </w:r>
          </w:p>
        </w:tc>
        <w:tc>
          <w:tcPr>
            <w:tcW w:w="21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130</w:t>
            </w:r>
          </w:p>
        </w:tc>
        <w:tc>
          <w:tcPr>
            <w:tcW w:w="178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127.7</w:t>
            </w:r>
          </w:p>
        </w:tc>
        <w:tc>
          <w:tcPr>
            <w:tcW w:w="164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127</w:t>
            </w:r>
          </w:p>
        </w:tc>
      </w:tr>
      <w:tr>
        <w:tblPrEx>
          <w:tblCellMar>
            <w:top w:w="0" w:type="dxa"/>
            <w:left w:w="108" w:type="dxa"/>
            <w:bottom w:w="0" w:type="dxa"/>
            <w:right w:w="108" w:type="dxa"/>
          </w:tblCellMar>
        </w:tblPrEx>
        <w:trPr>
          <w:trHeight w:val="285" w:hRule="atLeast"/>
          <w:jc w:val="center"/>
        </w:trPr>
        <w:tc>
          <w:tcPr>
            <w:tcW w:w="12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eastAsia" w:ascii="宋体" w:hAnsi="宋体" w:cs="宋体" w:eastAsiaTheme="minorEastAsia"/>
                <w:b/>
                <w:bCs/>
                <w:kern w:val="0"/>
                <w:sz w:val="22"/>
                <w:lang w:eastAsia="zh-CN"/>
              </w:rPr>
            </w:pPr>
            <w:r>
              <w:rPr>
                <w:rFonts w:hint="eastAsia" w:ascii="宋体" w:hAnsi="宋体" w:cs="宋体"/>
                <w:b/>
                <w:bCs/>
                <w:kern w:val="0"/>
                <w:sz w:val="22"/>
              </w:rPr>
              <w:t>201</w:t>
            </w:r>
            <w:r>
              <w:rPr>
                <w:rFonts w:hint="eastAsia" w:ascii="宋体" w:hAnsi="宋体" w:cs="宋体"/>
                <w:b/>
                <w:bCs/>
                <w:kern w:val="0"/>
                <w:sz w:val="22"/>
                <w:lang w:val="en-US" w:eastAsia="zh-CN"/>
              </w:rPr>
              <w:t>7</w:t>
            </w:r>
          </w:p>
        </w:tc>
        <w:tc>
          <w:tcPr>
            <w:tcW w:w="21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113</w:t>
            </w:r>
          </w:p>
        </w:tc>
        <w:tc>
          <w:tcPr>
            <w:tcW w:w="178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111.1</w:t>
            </w:r>
          </w:p>
        </w:tc>
        <w:tc>
          <w:tcPr>
            <w:tcW w:w="164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111</w:t>
            </w:r>
          </w:p>
        </w:tc>
      </w:tr>
      <w:tr>
        <w:tblPrEx>
          <w:tblCellMar>
            <w:top w:w="0" w:type="dxa"/>
            <w:left w:w="108" w:type="dxa"/>
            <w:bottom w:w="0" w:type="dxa"/>
            <w:right w:w="108" w:type="dxa"/>
          </w:tblCellMar>
        </w:tblPrEx>
        <w:trPr>
          <w:trHeight w:val="285" w:hRule="atLeast"/>
          <w:jc w:val="center"/>
        </w:trPr>
        <w:tc>
          <w:tcPr>
            <w:tcW w:w="12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eastAsia" w:ascii="宋体" w:hAnsi="宋体" w:cs="宋体" w:eastAsiaTheme="minorEastAsia"/>
                <w:b/>
                <w:bCs/>
                <w:kern w:val="0"/>
                <w:sz w:val="22"/>
                <w:lang w:eastAsia="zh-CN"/>
              </w:rPr>
            </w:pPr>
            <w:r>
              <w:rPr>
                <w:rFonts w:hint="eastAsia" w:ascii="宋体" w:hAnsi="宋体" w:cs="宋体"/>
                <w:b/>
                <w:bCs/>
                <w:kern w:val="0"/>
                <w:sz w:val="22"/>
              </w:rPr>
              <w:t>201</w:t>
            </w:r>
            <w:r>
              <w:rPr>
                <w:rFonts w:hint="eastAsia" w:ascii="宋体" w:hAnsi="宋体" w:cs="宋体"/>
                <w:b/>
                <w:bCs/>
                <w:kern w:val="0"/>
                <w:sz w:val="22"/>
                <w:lang w:val="en-US" w:eastAsia="zh-CN"/>
              </w:rPr>
              <w:t>8</w:t>
            </w:r>
          </w:p>
        </w:tc>
        <w:tc>
          <w:tcPr>
            <w:tcW w:w="21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123</w:t>
            </w:r>
          </w:p>
        </w:tc>
        <w:tc>
          <w:tcPr>
            <w:tcW w:w="178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120.4</w:t>
            </w:r>
          </w:p>
        </w:tc>
        <w:tc>
          <w:tcPr>
            <w:tcW w:w="164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120</w:t>
            </w:r>
          </w:p>
        </w:tc>
      </w:tr>
      <w:tr>
        <w:tblPrEx>
          <w:tblCellMar>
            <w:top w:w="0" w:type="dxa"/>
            <w:left w:w="108" w:type="dxa"/>
            <w:bottom w:w="0" w:type="dxa"/>
            <w:right w:w="108" w:type="dxa"/>
          </w:tblCellMar>
        </w:tblPrEx>
        <w:trPr>
          <w:trHeight w:val="285" w:hRule="atLeast"/>
          <w:jc w:val="center"/>
        </w:trPr>
        <w:tc>
          <w:tcPr>
            <w:tcW w:w="12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eastAsia" w:ascii="宋体" w:hAnsi="宋体" w:cs="宋体" w:eastAsiaTheme="minorEastAsia"/>
                <w:b/>
                <w:bCs/>
                <w:kern w:val="0"/>
                <w:sz w:val="22"/>
                <w:lang w:eastAsia="zh-CN"/>
              </w:rPr>
            </w:pPr>
            <w:r>
              <w:rPr>
                <w:rFonts w:hint="eastAsia" w:ascii="宋体" w:hAnsi="宋体" w:cs="宋体"/>
                <w:b/>
                <w:bCs/>
                <w:kern w:val="0"/>
                <w:sz w:val="22"/>
              </w:rPr>
              <w:t>201</w:t>
            </w:r>
            <w:r>
              <w:rPr>
                <w:rFonts w:hint="eastAsia" w:ascii="宋体" w:hAnsi="宋体" w:cs="宋体"/>
                <w:b/>
                <w:bCs/>
                <w:kern w:val="0"/>
                <w:sz w:val="22"/>
                <w:lang w:val="en-US" w:eastAsia="zh-CN"/>
              </w:rPr>
              <w:t>9</w:t>
            </w:r>
          </w:p>
        </w:tc>
        <w:tc>
          <w:tcPr>
            <w:tcW w:w="21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102</w:t>
            </w:r>
          </w:p>
        </w:tc>
        <w:tc>
          <w:tcPr>
            <w:tcW w:w="178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100.8</w:t>
            </w:r>
          </w:p>
        </w:tc>
        <w:tc>
          <w:tcPr>
            <w:tcW w:w="164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102</w:t>
            </w:r>
          </w:p>
        </w:tc>
      </w:tr>
      <w:tr>
        <w:tblPrEx>
          <w:tblCellMar>
            <w:top w:w="0" w:type="dxa"/>
            <w:left w:w="108" w:type="dxa"/>
            <w:bottom w:w="0" w:type="dxa"/>
            <w:right w:w="108" w:type="dxa"/>
          </w:tblCellMar>
        </w:tblPrEx>
        <w:trPr>
          <w:trHeight w:val="285" w:hRule="atLeast"/>
          <w:jc w:val="center"/>
        </w:trPr>
        <w:tc>
          <w:tcPr>
            <w:tcW w:w="12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eastAsia" w:ascii="宋体" w:hAnsi="宋体" w:cs="宋体"/>
                <w:b/>
                <w:bCs/>
                <w:kern w:val="0"/>
                <w:sz w:val="22"/>
              </w:rPr>
            </w:pPr>
            <w:r>
              <w:rPr>
                <w:rFonts w:hint="eastAsia" w:ascii="宋体" w:hAnsi="宋体" w:cs="宋体"/>
                <w:b/>
                <w:bCs/>
                <w:kern w:val="0"/>
                <w:sz w:val="22"/>
              </w:rPr>
              <w:t>合计</w:t>
            </w:r>
          </w:p>
        </w:tc>
        <w:tc>
          <w:tcPr>
            <w:tcW w:w="21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468</w:t>
            </w:r>
          </w:p>
        </w:tc>
        <w:tc>
          <w:tcPr>
            <w:tcW w:w="178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460</w:t>
            </w:r>
          </w:p>
        </w:tc>
        <w:tc>
          <w:tcPr>
            <w:tcW w:w="164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460</w:t>
            </w:r>
          </w:p>
        </w:tc>
      </w:tr>
    </w:tbl>
    <w:p>
      <w:pPr>
        <w:keepNext w:val="0"/>
        <w:keepLines w:val="0"/>
        <w:pageBreakBefore w:val="0"/>
        <w:kinsoku/>
        <w:wordWrap/>
        <w:overflowPunct/>
        <w:topLinePunct w:val="0"/>
        <w:bidi w:val="0"/>
        <w:snapToGrid w:val="0"/>
        <w:spacing w:line="300" w:lineRule="auto"/>
        <w:ind w:firstLine="360" w:firstLineChars="150"/>
        <w:textAlignment w:val="auto"/>
        <w:rPr>
          <w:rFonts w:ascii="仿宋_GB2312" w:hAnsi="宋体" w:eastAsia="仿宋_GB2312"/>
          <w:sz w:val="24"/>
          <w:szCs w:val="28"/>
        </w:rPr>
      </w:pPr>
      <w:r>
        <w:rPr>
          <w:rFonts w:hint="eastAsia" w:ascii="仿宋_GB2312" w:hAnsi="宋体" w:eastAsia="仿宋_GB2312"/>
          <w:sz w:val="24"/>
          <w:szCs w:val="28"/>
        </w:rPr>
        <w:t>国家励志奖学金按照各年级符合条件的人数分配如下：</w:t>
      </w:r>
    </w:p>
    <w:tbl>
      <w:tblPr>
        <w:tblStyle w:val="4"/>
        <w:tblW w:w="3726" w:type="dxa"/>
        <w:jc w:val="center"/>
        <w:tblLayout w:type="autofit"/>
        <w:tblCellMar>
          <w:top w:w="0" w:type="dxa"/>
          <w:left w:w="108" w:type="dxa"/>
          <w:bottom w:w="0" w:type="dxa"/>
          <w:right w:w="108" w:type="dxa"/>
        </w:tblCellMar>
      </w:tblPr>
      <w:tblGrid>
        <w:gridCol w:w="1626"/>
        <w:gridCol w:w="2100"/>
      </w:tblGrid>
      <w:tr>
        <w:tblPrEx>
          <w:tblCellMar>
            <w:top w:w="0" w:type="dxa"/>
            <w:left w:w="108" w:type="dxa"/>
            <w:bottom w:w="0" w:type="dxa"/>
            <w:right w:w="108" w:type="dxa"/>
          </w:tblCellMar>
        </w:tblPrEx>
        <w:trPr>
          <w:trHeight w:val="1020" w:hRule="atLeast"/>
          <w:jc w:val="center"/>
        </w:trPr>
        <w:tc>
          <w:tcPr>
            <w:tcW w:w="3726" w:type="dxa"/>
            <w:gridSpan w:val="2"/>
            <w:tcBorders>
              <w:top w:val="nil"/>
              <w:left w:val="nil"/>
              <w:bottom w:val="single" w:color="auto" w:sz="4" w:space="0"/>
              <w:right w:val="nil"/>
            </w:tcBorders>
            <w:shd w:val="clear" w:color="auto" w:fill="auto"/>
            <w:noWrap w:val="0"/>
            <w:vAlign w:val="center"/>
          </w:tcPr>
          <w:p>
            <w:pPr>
              <w:keepNext w:val="0"/>
              <w:keepLines w:val="0"/>
              <w:pageBreakBefore w:val="0"/>
              <w:widowControl/>
              <w:kinsoku/>
              <w:wordWrap/>
              <w:overflowPunct/>
              <w:topLinePunct w:val="0"/>
              <w:bidi w:val="0"/>
              <w:spacing w:line="300" w:lineRule="auto"/>
              <w:textAlignment w:val="auto"/>
              <w:rPr>
                <w:rFonts w:ascii="宋体" w:hAnsi="宋体" w:cs="宋体"/>
                <w:b/>
                <w:bCs/>
                <w:kern w:val="0"/>
                <w:sz w:val="22"/>
              </w:rPr>
            </w:pPr>
            <w:r>
              <w:rPr>
                <w:rFonts w:hint="eastAsia" w:ascii="宋体" w:hAnsi="宋体" w:cs="宋体"/>
                <w:b/>
                <w:bCs/>
                <w:kern w:val="0"/>
                <w:sz w:val="22"/>
              </w:rPr>
              <w:t>国家励志名额分配（总名额：</w:t>
            </w:r>
            <w:r>
              <w:rPr>
                <w:rFonts w:hint="eastAsia" w:ascii="宋体" w:hAnsi="宋体" w:cs="宋体"/>
                <w:b/>
                <w:bCs/>
                <w:kern w:val="0"/>
                <w:sz w:val="22"/>
                <w:lang w:val="en-US" w:eastAsia="zh-CN"/>
              </w:rPr>
              <w:t>55</w:t>
            </w:r>
            <w:r>
              <w:rPr>
                <w:rFonts w:hint="eastAsia" w:ascii="宋体" w:hAnsi="宋体" w:cs="宋体"/>
                <w:b/>
                <w:bCs/>
                <w:kern w:val="0"/>
                <w:sz w:val="22"/>
              </w:rPr>
              <w:t>人）</w:t>
            </w:r>
          </w:p>
        </w:tc>
      </w:tr>
      <w:tr>
        <w:tblPrEx>
          <w:tblCellMar>
            <w:top w:w="0" w:type="dxa"/>
            <w:left w:w="108" w:type="dxa"/>
            <w:bottom w:w="0" w:type="dxa"/>
            <w:right w:w="108" w:type="dxa"/>
          </w:tblCellMar>
        </w:tblPrEx>
        <w:trPr>
          <w:trHeight w:val="312" w:hRule="atLeast"/>
          <w:jc w:val="center"/>
        </w:trPr>
        <w:tc>
          <w:tcPr>
            <w:tcW w:w="1626"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spacing w:line="300" w:lineRule="auto"/>
              <w:jc w:val="center"/>
              <w:textAlignment w:val="auto"/>
              <w:rPr>
                <w:rFonts w:hint="eastAsia" w:ascii="宋体" w:hAnsi="宋体" w:cs="宋体"/>
                <w:b/>
                <w:bCs/>
                <w:kern w:val="0"/>
                <w:sz w:val="22"/>
              </w:rPr>
            </w:pPr>
            <w:r>
              <w:rPr>
                <w:rFonts w:hint="eastAsia" w:ascii="宋体" w:hAnsi="宋体" w:cs="宋体"/>
                <w:b/>
                <w:bCs/>
                <w:kern w:val="0"/>
                <w:sz w:val="22"/>
              </w:rPr>
              <w:t>年级</w:t>
            </w:r>
          </w:p>
        </w:tc>
        <w:tc>
          <w:tcPr>
            <w:tcW w:w="210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eastAsia" w:ascii="宋体" w:hAnsi="宋体" w:cs="宋体"/>
                <w:kern w:val="0"/>
                <w:sz w:val="22"/>
              </w:rPr>
            </w:pPr>
            <w:r>
              <w:rPr>
                <w:rFonts w:hint="eastAsia" w:ascii="宋体" w:hAnsi="宋体" w:cs="宋体"/>
                <w:kern w:val="0"/>
                <w:sz w:val="22"/>
              </w:rPr>
              <w:t>名额</w:t>
            </w:r>
          </w:p>
        </w:tc>
      </w:tr>
      <w:tr>
        <w:tblPrEx>
          <w:tblCellMar>
            <w:top w:w="0" w:type="dxa"/>
            <w:left w:w="108" w:type="dxa"/>
            <w:bottom w:w="0" w:type="dxa"/>
            <w:right w:w="108" w:type="dxa"/>
          </w:tblCellMar>
        </w:tblPrEx>
        <w:trPr>
          <w:trHeight w:val="312" w:hRule="atLeast"/>
          <w:jc w:val="center"/>
        </w:trPr>
        <w:tc>
          <w:tcPr>
            <w:tcW w:w="162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auto"/>
              <w:jc w:val="left"/>
              <w:textAlignment w:val="auto"/>
              <w:rPr>
                <w:rFonts w:ascii="宋体" w:hAnsi="宋体" w:cs="宋体"/>
                <w:b/>
                <w:bCs/>
                <w:kern w:val="0"/>
                <w:sz w:val="22"/>
              </w:rPr>
            </w:pPr>
          </w:p>
        </w:tc>
        <w:tc>
          <w:tcPr>
            <w:tcW w:w="21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00" w:lineRule="auto"/>
              <w:jc w:val="left"/>
              <w:textAlignment w:val="auto"/>
              <w:rPr>
                <w:rFonts w:ascii="宋体" w:hAnsi="宋体" w:cs="宋体"/>
                <w:kern w:val="0"/>
                <w:sz w:val="22"/>
              </w:rPr>
            </w:pPr>
          </w:p>
        </w:tc>
      </w:tr>
      <w:tr>
        <w:tblPrEx>
          <w:tblCellMar>
            <w:top w:w="0" w:type="dxa"/>
            <w:left w:w="108" w:type="dxa"/>
            <w:bottom w:w="0" w:type="dxa"/>
            <w:right w:w="108" w:type="dxa"/>
          </w:tblCellMar>
        </w:tblPrEx>
        <w:trPr>
          <w:trHeight w:val="285" w:hRule="atLeast"/>
          <w:jc w:val="center"/>
        </w:trPr>
        <w:tc>
          <w:tcPr>
            <w:tcW w:w="16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eastAsia" w:ascii="宋体" w:hAnsi="宋体" w:cs="宋体" w:eastAsiaTheme="minorEastAsia"/>
                <w:b/>
                <w:bCs/>
                <w:kern w:val="0"/>
                <w:sz w:val="22"/>
                <w:lang w:eastAsia="zh-CN"/>
              </w:rPr>
            </w:pPr>
            <w:r>
              <w:rPr>
                <w:rFonts w:hint="eastAsia" w:ascii="宋体" w:hAnsi="宋体" w:cs="宋体"/>
                <w:b/>
                <w:bCs/>
                <w:kern w:val="0"/>
                <w:sz w:val="22"/>
              </w:rPr>
              <w:t>201</w:t>
            </w:r>
            <w:r>
              <w:rPr>
                <w:rFonts w:hint="eastAsia" w:ascii="宋体" w:hAnsi="宋体" w:cs="宋体"/>
                <w:b/>
                <w:bCs/>
                <w:kern w:val="0"/>
                <w:sz w:val="22"/>
                <w:lang w:val="en-US" w:eastAsia="zh-CN"/>
              </w:rPr>
              <w:t>6</w:t>
            </w:r>
          </w:p>
        </w:tc>
        <w:tc>
          <w:tcPr>
            <w:tcW w:w="21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23</w:t>
            </w:r>
          </w:p>
        </w:tc>
      </w:tr>
      <w:tr>
        <w:tblPrEx>
          <w:tblCellMar>
            <w:top w:w="0" w:type="dxa"/>
            <w:left w:w="108" w:type="dxa"/>
            <w:bottom w:w="0" w:type="dxa"/>
            <w:right w:w="108" w:type="dxa"/>
          </w:tblCellMar>
        </w:tblPrEx>
        <w:trPr>
          <w:trHeight w:val="285" w:hRule="atLeast"/>
          <w:jc w:val="center"/>
        </w:trPr>
        <w:tc>
          <w:tcPr>
            <w:tcW w:w="16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eastAsia" w:ascii="宋体" w:hAnsi="宋体" w:cs="宋体" w:eastAsiaTheme="minorEastAsia"/>
                <w:b/>
                <w:bCs/>
                <w:kern w:val="0"/>
                <w:sz w:val="22"/>
                <w:lang w:eastAsia="zh-CN"/>
              </w:rPr>
            </w:pPr>
            <w:r>
              <w:rPr>
                <w:rFonts w:hint="eastAsia" w:ascii="宋体" w:hAnsi="宋体" w:cs="宋体"/>
                <w:b/>
                <w:bCs/>
                <w:kern w:val="0"/>
                <w:sz w:val="22"/>
              </w:rPr>
              <w:t>201</w:t>
            </w:r>
            <w:r>
              <w:rPr>
                <w:rFonts w:hint="eastAsia" w:ascii="宋体" w:hAnsi="宋体" w:cs="宋体"/>
                <w:b/>
                <w:bCs/>
                <w:kern w:val="0"/>
                <w:sz w:val="22"/>
                <w:lang w:val="en-US" w:eastAsia="zh-CN"/>
              </w:rPr>
              <w:t>7</w:t>
            </w:r>
          </w:p>
        </w:tc>
        <w:tc>
          <w:tcPr>
            <w:tcW w:w="21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15</w:t>
            </w:r>
          </w:p>
        </w:tc>
      </w:tr>
      <w:tr>
        <w:tblPrEx>
          <w:tblCellMar>
            <w:top w:w="0" w:type="dxa"/>
            <w:left w:w="108" w:type="dxa"/>
            <w:bottom w:w="0" w:type="dxa"/>
            <w:right w:w="108" w:type="dxa"/>
          </w:tblCellMar>
        </w:tblPrEx>
        <w:trPr>
          <w:trHeight w:val="285" w:hRule="atLeast"/>
          <w:jc w:val="center"/>
        </w:trPr>
        <w:tc>
          <w:tcPr>
            <w:tcW w:w="16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eastAsia" w:ascii="宋体" w:hAnsi="宋体" w:cs="宋体" w:eastAsiaTheme="minorEastAsia"/>
                <w:b/>
                <w:bCs/>
                <w:kern w:val="0"/>
                <w:sz w:val="22"/>
                <w:lang w:eastAsia="zh-CN"/>
              </w:rPr>
            </w:pPr>
            <w:r>
              <w:rPr>
                <w:rFonts w:hint="eastAsia" w:ascii="宋体" w:hAnsi="宋体" w:cs="宋体"/>
                <w:b/>
                <w:bCs/>
                <w:kern w:val="0"/>
                <w:sz w:val="22"/>
              </w:rPr>
              <w:t>201</w:t>
            </w:r>
            <w:r>
              <w:rPr>
                <w:rFonts w:hint="eastAsia" w:ascii="宋体" w:hAnsi="宋体" w:cs="宋体"/>
                <w:b/>
                <w:bCs/>
                <w:kern w:val="0"/>
                <w:sz w:val="22"/>
                <w:lang w:val="en-US" w:eastAsia="zh-CN"/>
              </w:rPr>
              <w:t>8</w:t>
            </w:r>
          </w:p>
        </w:tc>
        <w:tc>
          <w:tcPr>
            <w:tcW w:w="21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17</w:t>
            </w:r>
          </w:p>
        </w:tc>
      </w:tr>
      <w:tr>
        <w:tblPrEx>
          <w:tblCellMar>
            <w:top w:w="0" w:type="dxa"/>
            <w:left w:w="108" w:type="dxa"/>
            <w:bottom w:w="0" w:type="dxa"/>
            <w:right w:w="108" w:type="dxa"/>
          </w:tblCellMar>
        </w:tblPrEx>
        <w:trPr>
          <w:trHeight w:val="285" w:hRule="atLeast"/>
          <w:jc w:val="center"/>
        </w:trPr>
        <w:tc>
          <w:tcPr>
            <w:tcW w:w="16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eastAsia" w:ascii="宋体" w:hAnsi="宋体" w:cs="宋体"/>
                <w:b/>
                <w:bCs/>
                <w:kern w:val="0"/>
                <w:sz w:val="22"/>
              </w:rPr>
            </w:pPr>
            <w:r>
              <w:rPr>
                <w:rFonts w:hint="eastAsia" w:ascii="宋体" w:hAnsi="宋体" w:cs="宋体"/>
                <w:b/>
                <w:bCs/>
                <w:kern w:val="0"/>
                <w:sz w:val="22"/>
              </w:rPr>
              <w:t>合计</w:t>
            </w:r>
          </w:p>
        </w:tc>
        <w:tc>
          <w:tcPr>
            <w:tcW w:w="21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bidi w:val="0"/>
              <w:spacing w:line="300" w:lineRule="auto"/>
              <w:jc w:val="center"/>
              <w:textAlignment w:val="auto"/>
              <w:rPr>
                <w:rFonts w:hint="default" w:ascii="宋体" w:hAnsi="宋体" w:cs="宋体" w:eastAsiaTheme="minorEastAsia"/>
                <w:kern w:val="0"/>
                <w:sz w:val="22"/>
                <w:lang w:val="en-US" w:eastAsia="zh-CN"/>
              </w:rPr>
            </w:pPr>
            <w:r>
              <w:rPr>
                <w:rFonts w:hint="eastAsia" w:ascii="宋体" w:hAnsi="宋体" w:cs="宋体"/>
                <w:kern w:val="0"/>
                <w:sz w:val="22"/>
                <w:lang w:val="en-US" w:eastAsia="zh-CN"/>
              </w:rPr>
              <w:t>55</w:t>
            </w:r>
          </w:p>
        </w:tc>
      </w:tr>
    </w:tbl>
    <w:p>
      <w:pPr>
        <w:keepNext w:val="0"/>
        <w:keepLines w:val="0"/>
        <w:pageBreakBefore w:val="0"/>
        <w:kinsoku/>
        <w:wordWrap/>
        <w:overflowPunct/>
        <w:topLinePunct w:val="0"/>
        <w:bidi w:val="0"/>
        <w:snapToGrid w:val="0"/>
        <w:spacing w:line="300" w:lineRule="auto"/>
        <w:ind w:firstLine="360" w:firstLineChars="150"/>
        <w:textAlignment w:val="auto"/>
        <w:rPr>
          <w:rFonts w:ascii="仿宋_GB2312" w:hAnsi="宋体" w:eastAsia="仿宋_GB2312"/>
          <w:sz w:val="24"/>
          <w:szCs w:val="28"/>
        </w:rPr>
      </w:pPr>
      <w:r>
        <w:rPr>
          <w:rFonts w:hint="eastAsia" w:ascii="仿宋_GB2312" w:hAnsi="宋体" w:eastAsia="仿宋_GB2312"/>
          <w:sz w:val="24"/>
          <w:szCs w:val="28"/>
        </w:rPr>
        <w:t xml:space="preserve"> 各班级的名额分配由各年级评审工作小组根据上面的方法结合年级实际情况进行具体名额分配，所有名额分配将一次性全部下达到各班级。</w:t>
      </w:r>
    </w:p>
    <w:p>
      <w:pPr>
        <w:keepNext w:val="0"/>
        <w:keepLines w:val="0"/>
        <w:pageBreakBefore w:val="0"/>
        <w:kinsoku/>
        <w:wordWrap/>
        <w:overflowPunct/>
        <w:topLinePunct w:val="0"/>
        <w:bidi w:val="0"/>
        <w:snapToGrid w:val="0"/>
        <w:spacing w:line="300" w:lineRule="auto"/>
        <w:ind w:firstLine="361" w:firstLineChars="150"/>
        <w:textAlignment w:val="auto"/>
        <w:rPr>
          <w:rFonts w:ascii="仿宋_GB2312" w:hAnsi="宋体" w:eastAsia="仿宋_GB2312"/>
          <w:b/>
          <w:sz w:val="24"/>
          <w:szCs w:val="28"/>
        </w:rPr>
      </w:pPr>
      <w:r>
        <w:rPr>
          <w:rFonts w:hint="eastAsia" w:ascii="仿宋_GB2312" w:hAnsi="宋体" w:eastAsia="仿宋_GB2312"/>
          <w:b/>
          <w:sz w:val="24"/>
          <w:szCs w:val="28"/>
        </w:rPr>
        <w:t>六、评审工作流程</w:t>
      </w:r>
    </w:p>
    <w:p>
      <w:pPr>
        <w:keepNext w:val="0"/>
        <w:keepLines w:val="0"/>
        <w:pageBreakBefore w:val="0"/>
        <w:kinsoku/>
        <w:wordWrap/>
        <w:overflowPunct/>
        <w:topLinePunct w:val="0"/>
        <w:bidi w:val="0"/>
        <w:snapToGrid w:val="0"/>
        <w:spacing w:line="300" w:lineRule="auto"/>
        <w:ind w:firstLine="360" w:firstLineChars="150"/>
        <w:textAlignment w:val="auto"/>
        <w:rPr>
          <w:rFonts w:hint="eastAsia" w:ascii="仿宋_GB2312" w:hAnsi="宋体" w:eastAsia="仿宋_GB2312"/>
          <w:sz w:val="24"/>
          <w:szCs w:val="28"/>
        </w:rPr>
      </w:pPr>
      <w:r>
        <w:rPr>
          <w:rFonts w:hint="eastAsia" w:ascii="仿宋_GB2312" w:hAnsi="宋体" w:eastAsia="仿宋_GB2312"/>
          <w:sz w:val="24"/>
          <w:szCs w:val="28"/>
        </w:rPr>
        <w:t>1、个人申请。符合申请条件的同学向班级提出个人申请。</w:t>
      </w:r>
    </w:p>
    <w:p>
      <w:pPr>
        <w:keepNext w:val="0"/>
        <w:keepLines w:val="0"/>
        <w:pageBreakBefore w:val="0"/>
        <w:kinsoku/>
        <w:wordWrap/>
        <w:overflowPunct/>
        <w:topLinePunct w:val="0"/>
        <w:bidi w:val="0"/>
        <w:snapToGrid w:val="0"/>
        <w:spacing w:line="300" w:lineRule="auto"/>
        <w:ind w:firstLine="360" w:firstLineChars="150"/>
        <w:textAlignment w:val="auto"/>
        <w:rPr>
          <w:rFonts w:ascii="仿宋_GB2312" w:hAnsi="宋体" w:eastAsia="仿宋_GB2312"/>
          <w:sz w:val="24"/>
          <w:szCs w:val="28"/>
        </w:rPr>
      </w:pPr>
      <w:r>
        <w:rPr>
          <w:rFonts w:hint="eastAsia" w:ascii="仿宋_GB2312" w:hAnsi="宋体" w:eastAsia="仿宋_GB2312"/>
          <w:sz w:val="24"/>
          <w:szCs w:val="28"/>
        </w:rPr>
        <w:t>2、班级审核。班级对提出申请的同学进行资格审核。</w:t>
      </w:r>
    </w:p>
    <w:p>
      <w:pPr>
        <w:keepNext w:val="0"/>
        <w:keepLines w:val="0"/>
        <w:pageBreakBefore w:val="0"/>
        <w:kinsoku/>
        <w:wordWrap/>
        <w:overflowPunct/>
        <w:topLinePunct w:val="0"/>
        <w:bidi w:val="0"/>
        <w:snapToGrid w:val="0"/>
        <w:spacing w:line="300" w:lineRule="auto"/>
        <w:ind w:firstLine="360" w:firstLineChars="150"/>
        <w:textAlignment w:val="auto"/>
        <w:rPr>
          <w:rFonts w:ascii="仿宋_GB2312" w:hAnsi="宋体" w:eastAsia="仿宋_GB2312"/>
          <w:sz w:val="24"/>
          <w:szCs w:val="28"/>
        </w:rPr>
      </w:pPr>
      <w:r>
        <w:rPr>
          <w:rFonts w:hint="eastAsia" w:ascii="仿宋_GB2312" w:hAnsi="宋体" w:eastAsia="仿宋_GB2312"/>
          <w:sz w:val="24"/>
          <w:szCs w:val="28"/>
        </w:rPr>
        <w:t>3、召开班会，会前由班主任向全体同学宣读和介绍奖助学金评审工作方案、国家政策精神以及班级工作情况，然后班主任带领由学生党员干部和普通学生代表（涵盖各个宿舍，申请者本人回避）组成的评议小组在进行民主评议。民主评议后的初评结果在班级内公示后上报年级评审小组。</w:t>
      </w:r>
    </w:p>
    <w:p>
      <w:pPr>
        <w:keepNext w:val="0"/>
        <w:keepLines w:val="0"/>
        <w:pageBreakBefore w:val="0"/>
        <w:kinsoku/>
        <w:wordWrap/>
        <w:overflowPunct/>
        <w:topLinePunct w:val="0"/>
        <w:bidi w:val="0"/>
        <w:snapToGrid w:val="0"/>
        <w:spacing w:line="300" w:lineRule="auto"/>
        <w:ind w:firstLine="360" w:firstLineChars="150"/>
        <w:textAlignment w:val="auto"/>
        <w:rPr>
          <w:rFonts w:hint="eastAsia" w:ascii="仿宋_GB2312" w:hAnsi="宋体" w:eastAsia="仿宋_GB2312"/>
          <w:sz w:val="24"/>
          <w:szCs w:val="28"/>
          <w:lang w:eastAsia="zh-CN"/>
        </w:rPr>
      </w:pPr>
      <w:r>
        <w:rPr>
          <w:rFonts w:hint="eastAsia" w:ascii="仿宋_GB2312" w:hAnsi="宋体" w:eastAsia="仿宋_GB2312"/>
          <w:sz w:val="24"/>
          <w:szCs w:val="28"/>
        </w:rPr>
        <w:t>4、年级审核，各年级对各班上报的名单和材料进行审核，然后上报学院</w:t>
      </w:r>
      <w:r>
        <w:rPr>
          <w:rFonts w:hint="eastAsia" w:ascii="仿宋_GB2312" w:hAnsi="宋体" w:eastAsia="仿宋_GB2312"/>
          <w:sz w:val="24"/>
          <w:szCs w:val="28"/>
          <w:lang w:eastAsia="zh-CN"/>
        </w:rPr>
        <w:t>。</w:t>
      </w:r>
    </w:p>
    <w:p>
      <w:pPr>
        <w:keepNext w:val="0"/>
        <w:keepLines w:val="0"/>
        <w:pageBreakBefore w:val="0"/>
        <w:kinsoku/>
        <w:wordWrap/>
        <w:overflowPunct/>
        <w:topLinePunct w:val="0"/>
        <w:bidi w:val="0"/>
        <w:snapToGrid w:val="0"/>
        <w:spacing w:line="300" w:lineRule="auto"/>
        <w:ind w:firstLine="360" w:firstLineChars="150"/>
        <w:textAlignment w:val="auto"/>
        <w:rPr>
          <w:rFonts w:hint="eastAsia" w:ascii="仿宋_GB2312" w:hAnsi="宋体" w:eastAsia="仿宋_GB2312"/>
          <w:sz w:val="24"/>
          <w:szCs w:val="28"/>
          <w:lang w:eastAsia="zh-CN"/>
        </w:rPr>
      </w:pPr>
      <w:r>
        <w:rPr>
          <w:rFonts w:hint="eastAsia" w:ascii="仿宋_GB2312" w:hAnsi="宋体" w:eastAsia="仿宋_GB2312"/>
          <w:sz w:val="24"/>
          <w:szCs w:val="28"/>
        </w:rPr>
        <w:t>5、学院评审小组审核，上报学院党政联席会讨论通过</w:t>
      </w:r>
      <w:r>
        <w:rPr>
          <w:rFonts w:hint="eastAsia" w:ascii="仿宋_GB2312" w:hAnsi="宋体" w:eastAsia="仿宋_GB2312"/>
          <w:sz w:val="24"/>
          <w:szCs w:val="28"/>
          <w:lang w:eastAsia="zh-CN"/>
        </w:rPr>
        <w:t>。</w:t>
      </w:r>
    </w:p>
    <w:p>
      <w:pPr>
        <w:keepNext w:val="0"/>
        <w:keepLines w:val="0"/>
        <w:pageBreakBefore w:val="0"/>
        <w:kinsoku/>
        <w:wordWrap/>
        <w:overflowPunct/>
        <w:topLinePunct w:val="0"/>
        <w:bidi w:val="0"/>
        <w:snapToGrid w:val="0"/>
        <w:spacing w:line="300" w:lineRule="auto"/>
        <w:ind w:firstLine="360" w:firstLineChars="150"/>
        <w:textAlignment w:val="auto"/>
        <w:rPr>
          <w:rFonts w:hint="eastAsia" w:ascii="仿宋_GB2312" w:hAnsi="宋体" w:eastAsia="仿宋_GB2312"/>
          <w:sz w:val="24"/>
          <w:szCs w:val="28"/>
          <w:lang w:eastAsia="zh-CN"/>
        </w:rPr>
      </w:pPr>
      <w:r>
        <w:rPr>
          <w:rFonts w:hint="eastAsia" w:ascii="仿宋_GB2312" w:hAnsi="宋体" w:eastAsia="仿宋_GB2312"/>
          <w:sz w:val="24"/>
          <w:szCs w:val="28"/>
        </w:rPr>
        <w:t>6、按照要求对各项材料进行审核和整理，及时上报学校</w:t>
      </w:r>
      <w:r>
        <w:rPr>
          <w:rFonts w:hint="eastAsia" w:ascii="仿宋_GB2312" w:hAnsi="宋体" w:eastAsia="仿宋_GB2312"/>
          <w:sz w:val="24"/>
          <w:szCs w:val="28"/>
          <w:lang w:eastAsia="zh-CN"/>
        </w:rPr>
        <w:t>。</w:t>
      </w:r>
    </w:p>
    <w:p>
      <w:pPr>
        <w:keepNext w:val="0"/>
        <w:keepLines w:val="0"/>
        <w:pageBreakBefore w:val="0"/>
        <w:kinsoku/>
        <w:wordWrap/>
        <w:overflowPunct/>
        <w:topLinePunct w:val="0"/>
        <w:bidi w:val="0"/>
        <w:snapToGrid w:val="0"/>
        <w:spacing w:line="300" w:lineRule="auto"/>
        <w:ind w:firstLine="361" w:firstLineChars="150"/>
        <w:textAlignment w:val="auto"/>
        <w:rPr>
          <w:rFonts w:ascii="仿宋_GB2312" w:hAnsi="宋体" w:eastAsia="仿宋_GB2312"/>
          <w:b/>
          <w:sz w:val="24"/>
          <w:szCs w:val="28"/>
        </w:rPr>
      </w:pPr>
      <w:r>
        <w:rPr>
          <w:rFonts w:hint="eastAsia" w:ascii="仿宋_GB2312" w:hAnsi="宋体" w:eastAsia="仿宋_GB2312"/>
          <w:b/>
          <w:sz w:val="24"/>
          <w:szCs w:val="28"/>
        </w:rPr>
        <w:t>七、评审工作依据</w:t>
      </w:r>
    </w:p>
    <w:p>
      <w:pPr>
        <w:keepNext w:val="0"/>
        <w:keepLines w:val="0"/>
        <w:pageBreakBefore w:val="0"/>
        <w:kinsoku/>
        <w:wordWrap/>
        <w:overflowPunct/>
        <w:topLinePunct w:val="0"/>
        <w:bidi w:val="0"/>
        <w:snapToGrid w:val="0"/>
        <w:spacing w:line="300" w:lineRule="auto"/>
        <w:ind w:firstLine="360" w:firstLineChars="150"/>
        <w:textAlignment w:val="auto"/>
        <w:rPr>
          <w:rFonts w:hint="eastAsia" w:ascii="仿宋_GB2312" w:hAnsi="宋体" w:eastAsia="仿宋_GB2312"/>
          <w:sz w:val="24"/>
          <w:szCs w:val="28"/>
          <w:lang w:eastAsia="zh-CN"/>
        </w:rPr>
      </w:pPr>
      <w:r>
        <w:rPr>
          <w:rFonts w:hint="eastAsia" w:ascii="仿宋_GB2312" w:hAnsi="宋体" w:eastAsia="仿宋_GB2312"/>
          <w:sz w:val="24"/>
          <w:szCs w:val="28"/>
        </w:rPr>
        <w:t>1、国家励志奖学金的评审工作主要考察学生的上一学年的综合表现—“贫中选优”，即优先评选综合表现更为突出的学生</w:t>
      </w:r>
      <w:r>
        <w:rPr>
          <w:rFonts w:hint="eastAsia" w:ascii="仿宋_GB2312" w:hAnsi="宋体" w:eastAsia="仿宋_GB2312"/>
          <w:sz w:val="24"/>
          <w:szCs w:val="28"/>
          <w:lang w:eastAsia="zh-CN"/>
        </w:rPr>
        <w:t>。</w:t>
      </w:r>
    </w:p>
    <w:p>
      <w:pPr>
        <w:keepNext w:val="0"/>
        <w:keepLines w:val="0"/>
        <w:pageBreakBefore w:val="0"/>
        <w:kinsoku/>
        <w:wordWrap/>
        <w:overflowPunct/>
        <w:topLinePunct w:val="0"/>
        <w:bidi w:val="0"/>
        <w:snapToGrid w:val="0"/>
        <w:spacing w:line="300" w:lineRule="auto"/>
        <w:ind w:firstLine="360" w:firstLineChars="150"/>
        <w:textAlignment w:val="auto"/>
        <w:rPr>
          <w:rFonts w:hint="default" w:ascii="仿宋_GB2312" w:hAnsi="宋体" w:eastAsia="仿宋_GB2312"/>
          <w:sz w:val="24"/>
          <w:szCs w:val="28"/>
          <w:lang w:val="en-US" w:eastAsia="zh-CN"/>
        </w:rPr>
      </w:pPr>
      <w:r>
        <w:rPr>
          <w:rFonts w:hint="eastAsia" w:ascii="仿宋_GB2312" w:hAnsi="宋体" w:eastAsia="仿宋_GB2312"/>
          <w:sz w:val="24"/>
          <w:szCs w:val="28"/>
          <w:lang w:eastAsia="zh-CN"/>
        </w:rPr>
        <w:t>经过测算，我院今年符合国家励志奖学金评定要求的同学共有</w:t>
      </w:r>
      <w:r>
        <w:rPr>
          <w:rFonts w:hint="eastAsia" w:ascii="仿宋_GB2312" w:hAnsi="宋体" w:eastAsia="仿宋_GB2312"/>
          <w:sz w:val="24"/>
          <w:szCs w:val="28"/>
          <w:lang w:val="en-US" w:eastAsia="zh-CN"/>
        </w:rPr>
        <w:t>88名（其中上学年获评二等及以上奖学金的共42人，获评三等奖学金的共46人，按照</w:t>
      </w:r>
      <w:r>
        <w:rPr>
          <w:rFonts w:hint="eastAsia" w:ascii="仿宋_GB2312" w:hAnsi="宋体" w:eastAsia="仿宋_GB2312"/>
          <w:sz w:val="24"/>
          <w:szCs w:val="28"/>
        </w:rPr>
        <w:t>“贫中选优”</w:t>
      </w:r>
      <w:r>
        <w:rPr>
          <w:rFonts w:hint="eastAsia" w:ascii="仿宋_GB2312" w:hAnsi="宋体" w:eastAsia="仿宋_GB2312"/>
          <w:sz w:val="24"/>
          <w:szCs w:val="28"/>
          <w:lang w:eastAsia="zh-CN"/>
        </w:rPr>
        <w:t>的原则依据，优先评选</w:t>
      </w:r>
      <w:r>
        <w:rPr>
          <w:rFonts w:hint="eastAsia" w:ascii="仿宋_GB2312" w:hAnsi="宋体" w:eastAsia="仿宋_GB2312"/>
          <w:sz w:val="24"/>
          <w:szCs w:val="28"/>
          <w:lang w:val="en-US" w:eastAsia="zh-CN"/>
        </w:rPr>
        <w:t>上学年获评二等及以上奖学金的42名同学，剩余13个励志奖学金的名额在获评三等奖学金的46人中产生，</w:t>
      </w:r>
      <w:r>
        <w:rPr>
          <w:rFonts w:hint="eastAsia" w:ascii="仿宋_GB2312" w:hAnsi="宋体" w:eastAsia="仿宋_GB2312"/>
          <w:sz w:val="24"/>
          <w:szCs w:val="28"/>
          <w:u w:val="single"/>
          <w:lang w:val="en-US" w:eastAsia="zh-CN"/>
        </w:rPr>
        <w:t>以年级为单位</w:t>
      </w:r>
      <w:r>
        <w:rPr>
          <w:rFonts w:hint="eastAsia" w:ascii="仿宋_GB2312" w:hAnsi="宋体" w:eastAsia="仿宋_GB2312"/>
          <w:sz w:val="24"/>
          <w:szCs w:val="28"/>
          <w:lang w:val="en-US" w:eastAsia="zh-CN"/>
        </w:rPr>
        <w:t>按照上一学年综合测评专业排名</w:t>
      </w:r>
      <w:r>
        <w:rPr>
          <w:rFonts w:hint="eastAsia" w:ascii="仿宋_GB2312" w:hAnsi="宋体" w:eastAsia="仿宋_GB2312"/>
          <w:sz w:val="24"/>
          <w:szCs w:val="28"/>
          <w:u w:val="single"/>
          <w:lang w:val="en-US" w:eastAsia="zh-CN"/>
        </w:rPr>
        <w:t>百分比由小到大</w:t>
      </w:r>
      <w:r>
        <w:rPr>
          <w:rFonts w:hint="eastAsia" w:ascii="仿宋_GB2312" w:hAnsi="宋体" w:eastAsia="仿宋_GB2312"/>
          <w:sz w:val="24"/>
          <w:szCs w:val="28"/>
          <w:lang w:val="en-US" w:eastAsia="zh-CN"/>
        </w:rPr>
        <w:t>排序产生，例如：张三同学在年级专业综合测评排名第12，年级专业总人数105，百分比则为12/105=11.43%）</w:t>
      </w:r>
    </w:p>
    <w:p>
      <w:pPr>
        <w:keepNext w:val="0"/>
        <w:keepLines w:val="0"/>
        <w:pageBreakBefore w:val="0"/>
        <w:kinsoku/>
        <w:wordWrap/>
        <w:overflowPunct/>
        <w:topLinePunct w:val="0"/>
        <w:bidi w:val="0"/>
        <w:snapToGrid w:val="0"/>
        <w:spacing w:line="300" w:lineRule="auto"/>
        <w:ind w:firstLine="360" w:firstLineChars="150"/>
        <w:textAlignment w:val="auto"/>
        <w:rPr>
          <w:rFonts w:hint="eastAsia" w:ascii="仿宋_GB2312" w:hAnsi="宋体" w:eastAsia="仿宋_GB2312"/>
          <w:sz w:val="24"/>
          <w:szCs w:val="28"/>
          <w:lang w:eastAsia="zh-CN"/>
        </w:rPr>
      </w:pPr>
      <w:r>
        <w:rPr>
          <w:rFonts w:hint="eastAsia" w:ascii="仿宋_GB2312" w:hAnsi="宋体" w:eastAsia="仿宋_GB2312"/>
          <w:sz w:val="24"/>
          <w:szCs w:val="28"/>
        </w:rPr>
        <w:t>2、国家助学金的评审工作主要依据学生家庭的贫困程度来划分—“贫中选贫”，即优先评选</w:t>
      </w:r>
      <w:r>
        <w:rPr>
          <w:rFonts w:hint="eastAsia" w:ascii="仿宋_GB2312" w:hAnsi="宋体" w:eastAsia="仿宋_GB2312"/>
          <w:sz w:val="24"/>
          <w:szCs w:val="28"/>
          <w:lang w:eastAsia="zh-CN"/>
        </w:rPr>
        <w:t>家庭</w:t>
      </w:r>
      <w:r>
        <w:rPr>
          <w:rFonts w:hint="eastAsia" w:ascii="仿宋_GB2312" w:hAnsi="宋体" w:eastAsia="仿宋_GB2312"/>
          <w:sz w:val="24"/>
          <w:szCs w:val="28"/>
        </w:rPr>
        <w:t>经济困难程度更</w:t>
      </w:r>
      <w:r>
        <w:rPr>
          <w:rFonts w:hint="eastAsia" w:ascii="仿宋_GB2312" w:hAnsi="宋体" w:eastAsia="仿宋_GB2312"/>
          <w:sz w:val="24"/>
          <w:szCs w:val="28"/>
          <w:lang w:eastAsia="zh-CN"/>
        </w:rPr>
        <w:t>高</w:t>
      </w:r>
      <w:r>
        <w:rPr>
          <w:rFonts w:hint="eastAsia" w:ascii="仿宋_GB2312" w:hAnsi="宋体" w:eastAsia="仿宋_GB2312"/>
          <w:sz w:val="24"/>
          <w:szCs w:val="28"/>
        </w:rPr>
        <w:t>的学生</w:t>
      </w:r>
      <w:r>
        <w:rPr>
          <w:rFonts w:hint="eastAsia" w:ascii="仿宋_GB2312" w:hAnsi="宋体" w:eastAsia="仿宋_GB2312"/>
          <w:sz w:val="24"/>
          <w:szCs w:val="28"/>
          <w:lang w:eastAsia="zh-CN"/>
        </w:rPr>
        <w:t>。</w:t>
      </w:r>
    </w:p>
    <w:p>
      <w:pPr>
        <w:keepNext w:val="0"/>
        <w:keepLines w:val="0"/>
        <w:pageBreakBefore w:val="0"/>
        <w:kinsoku/>
        <w:wordWrap/>
        <w:overflowPunct/>
        <w:topLinePunct w:val="0"/>
        <w:bidi w:val="0"/>
        <w:snapToGrid w:val="0"/>
        <w:spacing w:line="300" w:lineRule="auto"/>
        <w:ind w:firstLine="360" w:firstLineChars="150"/>
        <w:textAlignment w:val="auto"/>
        <w:rPr>
          <w:rFonts w:hint="eastAsia" w:ascii="仿宋_GB2312" w:hAnsi="宋体" w:eastAsia="仿宋_GB2312"/>
          <w:sz w:val="24"/>
          <w:szCs w:val="24"/>
        </w:rPr>
      </w:pPr>
    </w:p>
    <w:p>
      <w:pPr>
        <w:keepNext w:val="0"/>
        <w:keepLines w:val="0"/>
        <w:pageBreakBefore w:val="0"/>
        <w:kinsoku/>
        <w:wordWrap/>
        <w:overflowPunct/>
        <w:topLinePunct w:val="0"/>
        <w:bidi w:val="0"/>
        <w:snapToGrid w:val="0"/>
        <w:spacing w:line="300" w:lineRule="auto"/>
        <w:textAlignment w:val="auto"/>
        <w:rPr>
          <w:rFonts w:hint="eastAsia" w:ascii="仿宋_GB2312" w:hAnsi="宋体" w:eastAsia="仿宋_GB2312"/>
          <w:b/>
          <w:sz w:val="24"/>
          <w:szCs w:val="24"/>
        </w:rPr>
      </w:pPr>
    </w:p>
    <w:p>
      <w:pPr>
        <w:keepNext w:val="0"/>
        <w:keepLines w:val="0"/>
        <w:pageBreakBefore w:val="0"/>
        <w:kinsoku/>
        <w:wordWrap/>
        <w:overflowPunct/>
        <w:topLinePunct w:val="0"/>
        <w:bidi w:val="0"/>
        <w:snapToGrid w:val="0"/>
        <w:spacing w:line="300" w:lineRule="auto"/>
        <w:ind w:firstLine="5421" w:firstLineChars="2250"/>
        <w:jc w:val="right"/>
        <w:textAlignment w:val="auto"/>
        <w:rPr>
          <w:rFonts w:hint="eastAsia" w:ascii="仿宋_GB2312" w:hAnsi="宋体" w:eastAsia="仿宋_GB2312"/>
          <w:b/>
          <w:bCs/>
          <w:sz w:val="24"/>
          <w:szCs w:val="24"/>
          <w:lang w:eastAsia="zh-CN"/>
        </w:rPr>
      </w:pPr>
      <w:r>
        <w:rPr>
          <w:rFonts w:hint="eastAsia" w:ascii="仿宋_GB2312" w:hAnsi="宋体" w:eastAsia="仿宋_GB2312"/>
          <w:b/>
          <w:bCs/>
          <w:sz w:val="24"/>
          <w:szCs w:val="24"/>
          <w:lang w:eastAsia="zh-CN"/>
        </w:rPr>
        <w:t>文法与经济学院</w:t>
      </w:r>
    </w:p>
    <w:p>
      <w:pPr>
        <w:keepNext w:val="0"/>
        <w:keepLines w:val="0"/>
        <w:pageBreakBefore w:val="0"/>
        <w:kinsoku/>
        <w:wordWrap/>
        <w:overflowPunct/>
        <w:topLinePunct w:val="0"/>
        <w:bidi w:val="0"/>
        <w:snapToGrid w:val="0"/>
        <w:spacing w:line="300" w:lineRule="auto"/>
        <w:ind w:firstLine="4819" w:firstLineChars="2000"/>
        <w:jc w:val="right"/>
        <w:textAlignment w:val="auto"/>
        <w:rPr>
          <w:rFonts w:hint="eastAsia" w:ascii="仿宋_GB2312" w:hAnsi="宋体" w:eastAsia="仿宋_GB2312"/>
          <w:sz w:val="24"/>
          <w:szCs w:val="24"/>
        </w:rPr>
      </w:pPr>
      <w:r>
        <w:rPr>
          <w:rFonts w:hint="eastAsia" w:ascii="仿宋_GB2312" w:hAnsi="宋体" w:eastAsia="仿宋_GB2312"/>
          <w:b/>
          <w:bCs/>
          <w:sz w:val="24"/>
          <w:szCs w:val="24"/>
        </w:rPr>
        <w:t>二〇一九</w:t>
      </w:r>
      <w:r>
        <w:rPr>
          <w:rFonts w:ascii="仿宋_GB2312" w:hAnsi="宋体" w:eastAsia="仿宋_GB2312"/>
          <w:b/>
          <w:bCs/>
          <w:sz w:val="24"/>
          <w:szCs w:val="24"/>
        </w:rPr>
        <w:t>年</w:t>
      </w:r>
      <w:r>
        <w:rPr>
          <w:rFonts w:hint="eastAsia" w:ascii="仿宋_GB2312" w:hAnsi="宋体" w:eastAsia="仿宋_GB2312"/>
          <w:b/>
          <w:bCs/>
          <w:sz w:val="24"/>
          <w:szCs w:val="24"/>
        </w:rPr>
        <w:t>十一</w:t>
      </w:r>
      <w:r>
        <w:rPr>
          <w:rFonts w:ascii="仿宋_GB2312" w:hAnsi="宋体" w:eastAsia="仿宋_GB2312"/>
          <w:b/>
          <w:bCs/>
          <w:sz w:val="24"/>
          <w:szCs w:val="24"/>
        </w:rPr>
        <w:t>月</w:t>
      </w:r>
      <w:r>
        <w:rPr>
          <w:rFonts w:hint="eastAsia" w:ascii="仿宋_GB2312" w:hAnsi="宋体" w:eastAsia="仿宋_GB2312"/>
          <w:b/>
          <w:bCs/>
          <w:sz w:val="24"/>
          <w:szCs w:val="24"/>
        </w:rPr>
        <w:t>四</w:t>
      </w:r>
      <w:r>
        <w:rPr>
          <w:rFonts w:ascii="仿宋_GB2312" w:hAnsi="宋体" w:eastAsia="仿宋_GB2312"/>
          <w:b/>
          <w:bCs/>
          <w:sz w:val="24"/>
          <w:szCs w:val="24"/>
        </w:rPr>
        <w:t>日</w:t>
      </w:r>
    </w:p>
    <w:p>
      <w:pPr>
        <w:keepNext w:val="0"/>
        <w:keepLines w:val="0"/>
        <w:pageBreakBefore w:val="0"/>
        <w:kinsoku/>
        <w:wordWrap/>
        <w:overflowPunct/>
        <w:topLinePunct w:val="0"/>
        <w:bidi w:val="0"/>
        <w:snapToGrid w:val="0"/>
        <w:spacing w:line="300" w:lineRule="auto"/>
        <w:textAlignment w:val="auto"/>
        <w:rPr>
          <w:rFonts w:hint="eastAsia" w:ascii="仿宋_GB2312" w:hAnsi="宋体" w:eastAsia="仿宋_GB2312"/>
          <w:sz w:val="24"/>
          <w:szCs w:val="24"/>
        </w:rPr>
      </w:pPr>
    </w:p>
    <w:p>
      <w:pPr>
        <w:keepNext w:val="0"/>
        <w:keepLines w:val="0"/>
        <w:pageBreakBefore w:val="0"/>
        <w:kinsoku/>
        <w:wordWrap/>
        <w:overflowPunct/>
        <w:topLinePunct w:val="0"/>
        <w:bidi w:val="0"/>
        <w:snapToGrid w:val="0"/>
        <w:spacing w:line="300" w:lineRule="auto"/>
        <w:ind w:firstLine="361" w:firstLineChars="150"/>
        <w:textAlignment w:val="auto"/>
        <w:rPr>
          <w:rFonts w:hint="eastAsia" w:ascii="仿宋_GB2312" w:hAnsi="宋体" w:eastAsia="仿宋_GB2312"/>
          <w:b/>
          <w:sz w:val="24"/>
          <w:szCs w:val="24"/>
        </w:rPr>
      </w:pPr>
    </w:p>
    <w:p>
      <w:pPr>
        <w:keepNext w:val="0"/>
        <w:keepLines w:val="0"/>
        <w:pageBreakBefore w:val="0"/>
        <w:kinsoku/>
        <w:wordWrap/>
        <w:overflowPunct/>
        <w:topLinePunct w:val="0"/>
        <w:bidi w:val="0"/>
        <w:snapToGrid w:val="0"/>
        <w:spacing w:line="300" w:lineRule="auto"/>
        <w:ind w:firstLine="361" w:firstLineChars="150"/>
        <w:textAlignment w:val="auto"/>
        <w:rPr>
          <w:rFonts w:hint="eastAsia" w:ascii="仿宋_GB2312" w:hAnsi="宋体" w:eastAsia="仿宋_GB2312"/>
          <w:b/>
          <w:sz w:val="24"/>
          <w:szCs w:val="24"/>
        </w:rPr>
      </w:pPr>
    </w:p>
    <w:p>
      <w:pPr>
        <w:keepNext w:val="0"/>
        <w:keepLines w:val="0"/>
        <w:pageBreakBefore w:val="0"/>
        <w:widowControl/>
        <w:kinsoku/>
        <w:wordWrap/>
        <w:overflowPunct/>
        <w:topLinePunct w:val="0"/>
        <w:autoSpaceDE/>
        <w:autoSpaceDN/>
        <w:bidi w:val="0"/>
        <w:adjustRightInd/>
        <w:snapToGrid/>
        <w:spacing w:line="300" w:lineRule="auto"/>
        <w:ind w:left="0" w:leftChars="0" w:right="0" w:rightChars="0" w:firstLine="480" w:firstLineChars="200"/>
        <w:jc w:val="center"/>
        <w:textAlignment w:val="auto"/>
        <w:outlineLvl w:val="9"/>
        <w:rPr>
          <w:rFonts w:hint="eastAsia" w:ascii="宋体" w:hAnsi="宋体" w:cs="宋体"/>
          <w:kern w:val="0"/>
          <w:sz w:val="24"/>
          <w:szCs w:val="24"/>
        </w:rPr>
      </w:pPr>
      <w:bookmarkStart w:id="0" w:name="_GoBack"/>
      <w:bookmarkEnd w:id="0"/>
    </w:p>
    <w:sectPr>
      <w:headerReference r:id="rId4" w:type="first"/>
      <w:footerReference r:id="rId6" w:type="first"/>
      <w:headerReference r:id="rId3" w:type="default"/>
      <w:footerReference r:id="rId5" w:type="default"/>
      <w:type w:val="continuous"/>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x0007_....">
    <w:altName w:val="仿宋"/>
    <w:panose1 w:val="00000000000000000000"/>
    <w:charset w:val="86"/>
    <w:family w:val="roman"/>
    <w:pitch w:val="default"/>
    <w:sig w:usb0="00000000" w:usb1="00000000" w:usb2="00000010" w:usb3="00000000" w:csb0="00040000" w:csb1="00000000"/>
  </w:font>
  <w:font w:name="仿宋_x0003_....">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center"/>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eastAsia="宋体"/>
        <w:lang w:eastAsia="zh-CN"/>
      </w:rPr>
    </w:pPr>
    <w:r>
      <w:rPr>
        <w:rFonts w:hint="eastAsia" w:eastAsia="宋体"/>
        <w:lang w:eastAsia="zh-CN"/>
      </w:rPr>
      <w:drawing>
        <wp:anchor distT="0" distB="0" distL="114300" distR="114300" simplePos="0" relativeHeight="251658240" behindDoc="0" locked="0" layoutInCell="1" allowOverlap="1">
          <wp:simplePos x="0" y="0"/>
          <wp:positionH relativeFrom="column">
            <wp:posOffset>3295015</wp:posOffset>
          </wp:positionH>
          <wp:positionV relativeFrom="paragraph">
            <wp:posOffset>71755</wp:posOffset>
          </wp:positionV>
          <wp:extent cx="2183765" cy="467360"/>
          <wp:effectExtent l="0" t="0" r="6985" b="8890"/>
          <wp:wrapSquare wrapText="bothSides"/>
          <wp:docPr id="5" name="图片 5" descr="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院"/>
                  <pic:cNvPicPr>
                    <a:picLocks noChangeAspect="1"/>
                  </pic:cNvPicPr>
                </pic:nvPicPr>
                <pic:blipFill>
                  <a:blip r:embed="rId1"/>
                  <a:stretch>
                    <a:fillRect/>
                  </a:stretch>
                </pic:blipFill>
                <pic:spPr>
                  <a:xfrm>
                    <a:off x="0" y="0"/>
                    <a:ext cx="2183765" cy="467360"/>
                  </a:xfrm>
                  <a:prstGeom prst="rect">
                    <a:avLst/>
                  </a:prstGeom>
                </pic:spPr>
              </pic:pic>
            </a:graphicData>
          </a:graphic>
        </wp:anchor>
      </w:drawing>
    </w:r>
    <w:r>
      <w:rPr>
        <w:rFonts w:hint="eastAsia" w:eastAsia="宋体"/>
        <w:lang w:eastAsia="zh-CN"/>
      </w:rPr>
      <w:drawing>
        <wp:inline distT="0" distB="0" distL="114300" distR="114300">
          <wp:extent cx="3040380" cy="626745"/>
          <wp:effectExtent l="0" t="0" r="7620" b="1905"/>
          <wp:docPr id="4" name="图片 4" descr="学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校logo"/>
                  <pic:cNvPicPr>
                    <a:picLocks noChangeAspect="1"/>
                  </pic:cNvPicPr>
                </pic:nvPicPr>
                <pic:blipFill>
                  <a:blip r:embed="rId2"/>
                  <a:stretch>
                    <a:fillRect/>
                  </a:stretch>
                </pic:blipFill>
                <pic:spPr>
                  <a:xfrm>
                    <a:off x="0" y="0"/>
                    <a:ext cx="3040380" cy="626745"/>
                  </a:xfrm>
                  <a:prstGeom prst="rect">
                    <a:avLst/>
                  </a:prstGeom>
                </pic:spPr>
              </pic:pic>
            </a:graphicData>
          </a:graphic>
        </wp:inline>
      </w:drawing>
    </w:r>
  </w:p>
  <w:p>
    <w:pPr>
      <w:pStyle w:val="3"/>
      <w:pBdr>
        <w:bottom w:val="none" w:color="auto" w:sz="0" w:space="1"/>
      </w:pBdr>
      <w:rPr>
        <w:rFonts w:hint="eastAsia" w:eastAsia="宋体"/>
        <w:lang w:eastAsia="zh-CN"/>
      </w:rPr>
    </w:pPr>
  </w:p>
  <w:p>
    <w:pPr>
      <w:pStyle w:val="3"/>
      <w:pBdr>
        <w:bottom w:val="thickThinSmallGap" w:color="auto" w:sz="12" w:space="1"/>
      </w:pBdr>
      <w:jc w:val="both"/>
      <w:rPr>
        <w:rFonts w:hint="eastAsia" w:eastAsia="宋体"/>
        <w:sz w:val="24"/>
        <w:szCs w:val="2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02E7E"/>
    <w:multiLevelType w:val="singleLevel"/>
    <w:tmpl w:val="5A002E7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172B3C"/>
    <w:rsid w:val="02CC3CD2"/>
    <w:rsid w:val="034D7851"/>
    <w:rsid w:val="057C2CA4"/>
    <w:rsid w:val="0BAC00A7"/>
    <w:rsid w:val="0D5C3C9D"/>
    <w:rsid w:val="0E3A7FAA"/>
    <w:rsid w:val="0E4A7AF2"/>
    <w:rsid w:val="108E70C8"/>
    <w:rsid w:val="12353A84"/>
    <w:rsid w:val="13313326"/>
    <w:rsid w:val="13EB5569"/>
    <w:rsid w:val="145B10A1"/>
    <w:rsid w:val="145F5528"/>
    <w:rsid w:val="14CE474B"/>
    <w:rsid w:val="17A17D43"/>
    <w:rsid w:val="19F13CE4"/>
    <w:rsid w:val="1AB86E91"/>
    <w:rsid w:val="1CCF1691"/>
    <w:rsid w:val="1D256BBB"/>
    <w:rsid w:val="21620D5B"/>
    <w:rsid w:val="224803EC"/>
    <w:rsid w:val="24AF1F6A"/>
    <w:rsid w:val="25CA11E6"/>
    <w:rsid w:val="26101A43"/>
    <w:rsid w:val="26E4767F"/>
    <w:rsid w:val="26E95B9B"/>
    <w:rsid w:val="27B91F1D"/>
    <w:rsid w:val="28453A57"/>
    <w:rsid w:val="28CB6C21"/>
    <w:rsid w:val="28E0703B"/>
    <w:rsid w:val="293005FF"/>
    <w:rsid w:val="2A675359"/>
    <w:rsid w:val="2C1100F9"/>
    <w:rsid w:val="2FA6720D"/>
    <w:rsid w:val="30091D4F"/>
    <w:rsid w:val="30182974"/>
    <w:rsid w:val="32A5203A"/>
    <w:rsid w:val="34C07927"/>
    <w:rsid w:val="3B594518"/>
    <w:rsid w:val="3EA77E69"/>
    <w:rsid w:val="3FC246A9"/>
    <w:rsid w:val="4493073D"/>
    <w:rsid w:val="450B76D8"/>
    <w:rsid w:val="456E4CA3"/>
    <w:rsid w:val="46357386"/>
    <w:rsid w:val="479B5997"/>
    <w:rsid w:val="47A24B78"/>
    <w:rsid w:val="48CE3D5A"/>
    <w:rsid w:val="4AAB4F01"/>
    <w:rsid w:val="4B307B17"/>
    <w:rsid w:val="4FB2259B"/>
    <w:rsid w:val="50DA2704"/>
    <w:rsid w:val="538E13D6"/>
    <w:rsid w:val="53CD0CEF"/>
    <w:rsid w:val="58482DE1"/>
    <w:rsid w:val="58B953D2"/>
    <w:rsid w:val="59020921"/>
    <w:rsid w:val="59EA48D7"/>
    <w:rsid w:val="5AD563D0"/>
    <w:rsid w:val="5E5E1BC3"/>
    <w:rsid w:val="5FD04C7E"/>
    <w:rsid w:val="601E49F1"/>
    <w:rsid w:val="60523AF9"/>
    <w:rsid w:val="607755F4"/>
    <w:rsid w:val="61C61B67"/>
    <w:rsid w:val="66E90F13"/>
    <w:rsid w:val="68AC7B04"/>
    <w:rsid w:val="6B070DD3"/>
    <w:rsid w:val="6B922B84"/>
    <w:rsid w:val="6C375C70"/>
    <w:rsid w:val="6C500D25"/>
    <w:rsid w:val="6D3D555E"/>
    <w:rsid w:val="6D5137AF"/>
    <w:rsid w:val="6F941E48"/>
    <w:rsid w:val="71232A75"/>
    <w:rsid w:val="71724BDF"/>
    <w:rsid w:val="736B36D7"/>
    <w:rsid w:val="73F6636A"/>
    <w:rsid w:val="73FB1886"/>
    <w:rsid w:val="78921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题一"/>
    <w:basedOn w:val="1"/>
    <w:qFormat/>
    <w:uiPriority w:val="0"/>
    <w:pPr>
      <w:jc w:val="center"/>
    </w:pPr>
    <w:rPr>
      <w:rFonts w:eastAsia="方正大标宋简体"/>
      <w:sz w:val="44"/>
    </w:rPr>
  </w:style>
  <w:style w:type="paragraph" w:customStyle="1" w:styleId="7">
    <w:name w:val="Pa2"/>
    <w:basedOn w:val="8"/>
    <w:next w:val="8"/>
    <w:qFormat/>
    <w:uiPriority w:val="99"/>
    <w:pPr>
      <w:spacing w:line="321" w:lineRule="atLeast"/>
    </w:pPr>
    <w:rPr>
      <w:rFonts w:ascii="仿宋_x0007_...." w:eastAsia="仿宋_x0007_...." w:cs="Times New Roman"/>
      <w:color w:val="auto"/>
    </w:rPr>
  </w:style>
  <w:style w:type="paragraph" w:customStyle="1" w:styleId="8">
    <w:name w:val="Default"/>
    <w:qFormat/>
    <w:uiPriority w:val="0"/>
    <w:pPr>
      <w:widowControl w:val="0"/>
      <w:autoSpaceDE w:val="0"/>
      <w:autoSpaceDN w:val="0"/>
      <w:adjustRightInd w:val="0"/>
    </w:pPr>
    <w:rPr>
      <w:rFonts w:ascii="仿宋_x0003_...." w:hAnsi="Times New Roman" w:eastAsia="仿宋_x0003_...." w:cs="仿宋_x0003_...."/>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2018-03-13T09:00:00Z</dcterms:created>
  <dc:creator>Administrator</dc:creator>
  <cp:lastModifiedBy>郭海沙</cp:lastModifiedBy>
  <dcterms:modified xsi:type="dcterms:W3CDTF">2019-11-11T03:16:47Z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